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50F1" w14:textId="77777777" w:rsidR="00E963BD" w:rsidRDefault="00E963BD" w:rsidP="00EC4729">
      <w:pPr>
        <w:rPr>
          <w:b/>
          <w:bCs/>
        </w:rPr>
      </w:pPr>
    </w:p>
    <w:p w14:paraId="66447A6D" w14:textId="60F04C9F" w:rsidR="00DE768C" w:rsidRPr="00E963BD" w:rsidRDefault="00EC4729" w:rsidP="00EC4729">
      <w:pPr>
        <w:rPr>
          <w:b/>
          <w:bCs/>
        </w:rPr>
      </w:pPr>
      <w:r w:rsidRPr="00DE768C">
        <w:rPr>
          <w:b/>
          <w:bCs/>
        </w:rPr>
        <w:t>Economic Crime and Corporate Transparency Act 2023</w:t>
      </w:r>
      <w:r w:rsidR="00E963BD">
        <w:rPr>
          <w:b/>
          <w:bCs/>
        </w:rPr>
        <w:t xml:space="preserve">, </w:t>
      </w:r>
      <w:r w:rsidR="008D5BE9" w:rsidRPr="00DE768C">
        <w:rPr>
          <w:b/>
          <w:bCs/>
        </w:rPr>
        <w:t>introduc</w:t>
      </w:r>
      <w:r w:rsidR="00135456" w:rsidRPr="00DE768C">
        <w:rPr>
          <w:b/>
          <w:bCs/>
        </w:rPr>
        <w:t>tion of</w:t>
      </w:r>
      <w:r w:rsidR="008D5BE9" w:rsidRPr="00DE768C">
        <w:rPr>
          <w:b/>
          <w:bCs/>
        </w:rPr>
        <w:t xml:space="preserve"> </w:t>
      </w:r>
      <w:r w:rsidRPr="00DE768C">
        <w:rPr>
          <w:b/>
          <w:bCs/>
        </w:rPr>
        <w:t>a new</w:t>
      </w:r>
      <w:r w:rsidR="008D5BE9" w:rsidRPr="00DE768C">
        <w:rPr>
          <w:b/>
          <w:bCs/>
        </w:rPr>
        <w:t>, corporate</w:t>
      </w:r>
      <w:r w:rsidRPr="00DE768C">
        <w:rPr>
          <w:b/>
          <w:bCs/>
        </w:rPr>
        <w:t xml:space="preserve"> 'failure to prevent fraud' offen</w:t>
      </w:r>
      <w:r w:rsidR="00135456" w:rsidRPr="00DE768C">
        <w:rPr>
          <w:b/>
          <w:bCs/>
        </w:rPr>
        <w:t>c</w:t>
      </w:r>
      <w:r w:rsidRPr="00DE768C">
        <w:rPr>
          <w:b/>
          <w:bCs/>
        </w:rPr>
        <w:t>e</w:t>
      </w:r>
    </w:p>
    <w:p w14:paraId="1BBE6231" w14:textId="36C89013" w:rsidR="00EC4729" w:rsidRPr="00EC4729" w:rsidRDefault="00EC4729" w:rsidP="00EC4729">
      <w:r w:rsidRPr="00E963BD">
        <w:rPr>
          <w:b/>
          <w:bCs/>
        </w:rPr>
        <w:t>Date:</w:t>
      </w:r>
      <w:r w:rsidRPr="00E963BD">
        <w:t> </w:t>
      </w:r>
      <w:r w:rsidR="00E963BD" w:rsidRPr="00E963BD">
        <w:t>15</w:t>
      </w:r>
      <w:r w:rsidR="00E963BD" w:rsidRPr="00E963BD">
        <w:rPr>
          <w:vertAlign w:val="superscript"/>
        </w:rPr>
        <w:t>th</w:t>
      </w:r>
      <w:r w:rsidR="00E963BD" w:rsidRPr="00E963BD">
        <w:t xml:space="preserve"> April 2026</w:t>
      </w:r>
    </w:p>
    <w:p w14:paraId="71C9AC3E" w14:textId="77777777" w:rsidR="00EC4729" w:rsidRPr="00EC4729" w:rsidRDefault="00EC4729" w:rsidP="00EC4729">
      <w:r w:rsidRPr="00E963BD">
        <w:rPr>
          <w:b/>
          <w:bCs/>
        </w:rPr>
        <w:t>To:</w:t>
      </w:r>
      <w:r w:rsidRPr="00EC4729">
        <w:t> All NHS suppliers, contractors, third-party associates, and external joint venture partners</w:t>
      </w:r>
    </w:p>
    <w:p w14:paraId="60E1BA70" w14:textId="4B3A1760" w:rsidR="00EC4729" w:rsidRPr="00EC4729" w:rsidRDefault="00EC4729" w:rsidP="00EC4729">
      <w:r w:rsidRPr="00E963BD">
        <w:rPr>
          <w:b/>
          <w:bCs/>
        </w:rPr>
        <w:t>From:</w:t>
      </w:r>
      <w:r w:rsidRPr="00EC4729">
        <w:t> </w:t>
      </w:r>
      <w:r w:rsidR="00E963BD">
        <w:t xml:space="preserve">Health Procurement Liverpool, shared Procurement service for Alder Hey Children’s Hospital, Cheshire &amp; Wirral Partnership, Clatterbridge Cancer Centre, Liverpool Heart &amp; Chest Hospital, The Walton Centre. </w:t>
      </w:r>
    </w:p>
    <w:p w14:paraId="4EBA3487" w14:textId="77638771" w:rsidR="00EC4729" w:rsidRPr="008D5BE9" w:rsidRDefault="00EC4729" w:rsidP="00EC4729">
      <w:pPr>
        <w:rPr>
          <w:b/>
          <w:bCs/>
        </w:rPr>
      </w:pPr>
      <w:r w:rsidRPr="008D5BE9">
        <w:rPr>
          <w:b/>
          <w:bCs/>
        </w:rPr>
        <w:t xml:space="preserve">Subject: Compliance with the new 'failure to prevent fraud' legislation and commitment to </w:t>
      </w:r>
      <w:r w:rsidR="00135456">
        <w:rPr>
          <w:b/>
          <w:bCs/>
        </w:rPr>
        <w:t xml:space="preserve">robust </w:t>
      </w:r>
      <w:r w:rsidRPr="008D5BE9">
        <w:rPr>
          <w:b/>
          <w:bCs/>
        </w:rPr>
        <w:t>fraud prevention</w:t>
      </w:r>
      <w:r w:rsidR="00135456">
        <w:rPr>
          <w:b/>
          <w:bCs/>
        </w:rPr>
        <w:t xml:space="preserve"> practices</w:t>
      </w:r>
    </w:p>
    <w:p w14:paraId="587DF0B7" w14:textId="77777777" w:rsidR="00EC4729" w:rsidRPr="00EC4729" w:rsidRDefault="00EC4729" w:rsidP="00EC4729">
      <w:r w:rsidRPr="00EC4729">
        <w:t>Dear Valued Partner,</w:t>
      </w:r>
    </w:p>
    <w:p w14:paraId="728875DE" w14:textId="6A5CC442" w:rsidR="00EC4729" w:rsidRPr="00EC4729" w:rsidRDefault="00EC4729" w:rsidP="00EC4729">
      <w:r w:rsidRPr="00EC4729">
        <w:t xml:space="preserve">The purpose of this letter is to inform you about the implementation of the new </w:t>
      </w:r>
      <w:r w:rsidR="00D214B7">
        <w:t>‘</w:t>
      </w:r>
      <w:r w:rsidRPr="00EC4729">
        <w:t>failure to prevent fraud</w:t>
      </w:r>
      <w:r w:rsidR="00D214B7">
        <w:t>’</w:t>
      </w:r>
      <w:r w:rsidRPr="00EC4729">
        <w:t xml:space="preserve"> offen</w:t>
      </w:r>
      <w:r w:rsidR="00135456">
        <w:t>c</w:t>
      </w:r>
      <w:r w:rsidRPr="00EC4729">
        <w:t xml:space="preserve">e, introduced by the Economic Crime and Corporate Transparency Act 2023 (ECCTA). This </w:t>
      </w:r>
      <w:r w:rsidR="00135456">
        <w:t>offence</w:t>
      </w:r>
      <w:r w:rsidRPr="00EC4729">
        <w:t xml:space="preserve"> be</w:t>
      </w:r>
      <w:r w:rsidR="009905E2">
        <w:t xml:space="preserve">came </w:t>
      </w:r>
      <w:r w:rsidRPr="00EC4729">
        <w:t xml:space="preserve">effective on </w:t>
      </w:r>
      <w:r w:rsidR="00135456">
        <w:t xml:space="preserve">1 </w:t>
      </w:r>
      <w:r w:rsidR="00135456" w:rsidRPr="00EC4729">
        <w:t>September 2025 and</w:t>
      </w:r>
      <w:r w:rsidRPr="00EC4729">
        <w:t xml:space="preserve"> has significant implications for organi</w:t>
      </w:r>
      <w:r w:rsidR="004E12B1">
        <w:t>s</w:t>
      </w:r>
      <w:r w:rsidRPr="00EC4729">
        <w:t>ations operating in the UK</w:t>
      </w:r>
      <w:r w:rsidR="00135456">
        <w:t>,</w:t>
      </w:r>
      <w:r w:rsidR="00D214B7">
        <w:t xml:space="preserve"> including NHS organisations and health bodies</w:t>
      </w:r>
      <w:r w:rsidRPr="00EC4729">
        <w:t>.</w:t>
      </w:r>
    </w:p>
    <w:p w14:paraId="367C2F65" w14:textId="698023C3" w:rsidR="004E12B1" w:rsidRDefault="00EC4729" w:rsidP="00EC4729">
      <w:r w:rsidRPr="00EC4729">
        <w:t>The new offen</w:t>
      </w:r>
      <w:r w:rsidR="00135456">
        <w:t>c</w:t>
      </w:r>
      <w:r w:rsidRPr="00EC4729">
        <w:t>e states that an organi</w:t>
      </w:r>
      <w:r w:rsidR="004E12B1">
        <w:t>s</w:t>
      </w:r>
      <w:r w:rsidRPr="00EC4729">
        <w:t xml:space="preserve">ation can be held criminally liable if </w:t>
      </w:r>
      <w:r w:rsidRPr="004E12B1">
        <w:t xml:space="preserve">a </w:t>
      </w:r>
      <w:r w:rsidRPr="004E12B1">
        <w:rPr>
          <w:b/>
          <w:bCs/>
        </w:rPr>
        <w:t xml:space="preserve">connected </w:t>
      </w:r>
      <w:r w:rsidR="00D214B7" w:rsidRPr="004E12B1">
        <w:rPr>
          <w:b/>
          <w:bCs/>
        </w:rPr>
        <w:t xml:space="preserve">or associated </w:t>
      </w:r>
      <w:r w:rsidRPr="004E12B1">
        <w:rPr>
          <w:b/>
          <w:bCs/>
        </w:rPr>
        <w:t xml:space="preserve">person (such as an employee, </w:t>
      </w:r>
      <w:r w:rsidR="00D214B7" w:rsidRPr="004E12B1">
        <w:rPr>
          <w:b/>
          <w:bCs/>
        </w:rPr>
        <w:t xml:space="preserve">volunteer, associate, contractor, </w:t>
      </w:r>
      <w:r w:rsidRPr="004E12B1">
        <w:rPr>
          <w:b/>
          <w:bCs/>
        </w:rPr>
        <w:t xml:space="preserve">agent, </w:t>
      </w:r>
      <w:r w:rsidR="00D214B7" w:rsidRPr="004E12B1">
        <w:rPr>
          <w:b/>
          <w:bCs/>
        </w:rPr>
        <w:t xml:space="preserve">supplier, </w:t>
      </w:r>
      <w:r w:rsidR="00135456" w:rsidRPr="004E12B1">
        <w:rPr>
          <w:b/>
          <w:bCs/>
        </w:rPr>
        <w:t xml:space="preserve">employees of subsidiary companies, related charities </w:t>
      </w:r>
      <w:r w:rsidR="00D214B7" w:rsidRPr="004E12B1">
        <w:rPr>
          <w:b/>
          <w:bCs/>
        </w:rPr>
        <w:t>or partner organisation</w:t>
      </w:r>
      <w:r w:rsidR="00135456" w:rsidRPr="004E12B1">
        <w:rPr>
          <w:b/>
          <w:bCs/>
        </w:rPr>
        <w:t>s</w:t>
      </w:r>
      <w:r w:rsidRPr="004E12B1">
        <w:rPr>
          <w:b/>
          <w:bCs/>
        </w:rPr>
        <w:t>)</w:t>
      </w:r>
      <w:r w:rsidRPr="004E12B1">
        <w:t xml:space="preserve"> commits fraud with the intention of benefiting the organi</w:t>
      </w:r>
      <w:r w:rsidR="004E12B1" w:rsidRPr="004E12B1">
        <w:t>s</w:t>
      </w:r>
      <w:r w:rsidRPr="004E12B1">
        <w:t xml:space="preserve">ation, </w:t>
      </w:r>
      <w:r w:rsidR="007F7A14">
        <w:t xml:space="preserve">or a related body, </w:t>
      </w:r>
      <w:r w:rsidRPr="004E12B1">
        <w:t>and the organi</w:t>
      </w:r>
      <w:r w:rsidR="004E12B1" w:rsidRPr="004E12B1">
        <w:t>s</w:t>
      </w:r>
      <w:r w:rsidRPr="004E12B1">
        <w:t xml:space="preserve">ation cannot demonstrate it had </w:t>
      </w:r>
      <w:r w:rsidRPr="004E12B1">
        <w:rPr>
          <w:b/>
          <w:bCs/>
        </w:rPr>
        <w:t>reasonable fraud prevention procedures</w:t>
      </w:r>
      <w:r w:rsidRPr="00EC4729">
        <w:t xml:space="preserve"> in place</w:t>
      </w:r>
      <w:r w:rsidR="00135456">
        <w:t xml:space="preserve"> to prevent fraud from occurring</w:t>
      </w:r>
      <w:r w:rsidRPr="00EC4729">
        <w:t>.</w:t>
      </w:r>
    </w:p>
    <w:p w14:paraId="781EBA3C" w14:textId="33CC0F85" w:rsidR="00EC4729" w:rsidRPr="00EC4729" w:rsidRDefault="00EC4729" w:rsidP="00EC4729">
      <w:r w:rsidRPr="00EC4729">
        <w:t>This approach aims to promote a strong anti-fraud culture within businesses and organi</w:t>
      </w:r>
      <w:r w:rsidR="004E12B1">
        <w:t>s</w:t>
      </w:r>
      <w:r w:rsidRPr="00EC4729">
        <w:t>ations</w:t>
      </w:r>
      <w:r w:rsidR="00135456">
        <w:t>, including the NHS</w:t>
      </w:r>
      <w:r w:rsidRPr="00EC4729">
        <w:t>.</w:t>
      </w:r>
    </w:p>
    <w:p w14:paraId="494014EE" w14:textId="56FF9A17" w:rsidR="00135456" w:rsidRDefault="00EC4729" w:rsidP="00EC4729">
      <w:r w:rsidRPr="00EC4729">
        <w:t xml:space="preserve">As a crucial partner in delivering essential services for the NHS, </w:t>
      </w:r>
      <w:r w:rsidR="00135456">
        <w:t>you are deemed to be an ‘associated person’ with th</w:t>
      </w:r>
      <w:r w:rsidR="00E963BD">
        <w:t>e above-named</w:t>
      </w:r>
      <w:r w:rsidR="00135456">
        <w:t xml:space="preserve"> </w:t>
      </w:r>
      <w:r w:rsidR="00135456" w:rsidRPr="00E963BD">
        <w:t>NHS Trust</w:t>
      </w:r>
      <w:r w:rsidR="00E963BD" w:rsidRPr="00E963BD">
        <w:t>s</w:t>
      </w:r>
      <w:r w:rsidR="00135456" w:rsidRPr="00E963BD">
        <w:t>; t</w:t>
      </w:r>
      <w:r w:rsidR="00135456">
        <w:t xml:space="preserve">herefore, </w:t>
      </w:r>
      <w:r w:rsidRPr="00EC4729">
        <w:t>your commitment to robust fraud prevention measures is essential</w:t>
      </w:r>
      <w:r w:rsidR="000A6C04">
        <w:t xml:space="preserve"> in ensuring we do not breach the legislation</w:t>
      </w:r>
      <w:r w:rsidRPr="00EC4729">
        <w:t>.</w:t>
      </w:r>
    </w:p>
    <w:p w14:paraId="4DDB81EA" w14:textId="3E8BDB2F" w:rsidR="00EC4729" w:rsidRPr="00EC4729" w:rsidRDefault="00EC4729" w:rsidP="00EC4729">
      <w:r w:rsidRPr="00EC4729">
        <w:t xml:space="preserve">Therefore, the following is requested from all </w:t>
      </w:r>
      <w:r w:rsidR="000A6C04">
        <w:t>associated persons and partners</w:t>
      </w:r>
      <w:r w:rsidRPr="00EC4729">
        <w:t>:</w:t>
      </w:r>
    </w:p>
    <w:p w14:paraId="7913BA0F" w14:textId="2D642A7A" w:rsidR="00EC4729" w:rsidRPr="00EC4729" w:rsidRDefault="00EC4729" w:rsidP="00EC4729">
      <w:r w:rsidRPr="00EC4729">
        <w:t xml:space="preserve">1. Compliance with the 'failure to prevent fraud' </w:t>
      </w:r>
      <w:r w:rsidR="00135456">
        <w:t>legislation</w:t>
      </w:r>
    </w:p>
    <w:p w14:paraId="012A9151" w14:textId="3F374A7B" w:rsidR="000A6C04" w:rsidRDefault="00EC4729" w:rsidP="00EC4729">
      <w:pPr>
        <w:numPr>
          <w:ilvl w:val="0"/>
          <w:numId w:val="1"/>
        </w:numPr>
      </w:pPr>
      <w:r w:rsidRPr="00EC4729">
        <w:t>If your organi</w:t>
      </w:r>
      <w:r w:rsidR="004E12B1">
        <w:t>s</w:t>
      </w:r>
      <w:r w:rsidRPr="00EC4729">
        <w:t xml:space="preserve">ation meets the legal </w:t>
      </w:r>
      <w:r w:rsidR="000A6C04">
        <w:t xml:space="preserve">definition of a ‘large organisation’, as set out in the ECCTA (i.e. </w:t>
      </w:r>
      <w:r w:rsidR="000A6C04" w:rsidRPr="000A6C04">
        <w:t xml:space="preserve">meeting two or three out of the following criteria: </w:t>
      </w:r>
      <w:r w:rsidR="000A6C04" w:rsidRPr="004E12B1">
        <w:rPr>
          <w:b/>
          <w:bCs/>
        </w:rPr>
        <w:t xml:space="preserve">more than </w:t>
      </w:r>
      <w:r w:rsidR="000A6C04" w:rsidRPr="004E12B1">
        <w:rPr>
          <w:b/>
          <w:bCs/>
        </w:rPr>
        <w:lastRenderedPageBreak/>
        <w:t>250 employees, more than £36 million turnover, more than £18 million in total assets</w:t>
      </w:r>
      <w:r w:rsidRPr="00EC4729">
        <w:t xml:space="preserve">), it is imperative that </w:t>
      </w:r>
      <w:r w:rsidR="000A6C04">
        <w:t xml:space="preserve">you comply with the legislative requirements, just as we are doing, and that you take </w:t>
      </w:r>
      <w:r w:rsidRPr="00EC4729">
        <w:t xml:space="preserve">immediate </w:t>
      </w:r>
      <w:r w:rsidR="000A6C04">
        <w:t>t</w:t>
      </w:r>
      <w:r w:rsidRPr="00EC4729">
        <w:t>o ensure reasonable fraud prevention procedures are in place.</w:t>
      </w:r>
    </w:p>
    <w:p w14:paraId="16328F86" w14:textId="26A37494" w:rsidR="00EC4729" w:rsidRPr="00EC4729" w:rsidRDefault="00EC4729" w:rsidP="00EC4729">
      <w:pPr>
        <w:numPr>
          <w:ilvl w:val="0"/>
          <w:numId w:val="1"/>
        </w:numPr>
      </w:pPr>
      <w:r w:rsidRPr="00EC4729">
        <w:t>The official </w:t>
      </w:r>
      <w:hyperlink r:id="rId7" w:tgtFrame="_blank" w:history="1">
        <w:r w:rsidRPr="00EC4729">
          <w:rPr>
            <w:rStyle w:val="Hyperlink"/>
          </w:rPr>
          <w:t>go</w:t>
        </w:r>
        <w:r w:rsidRPr="00EC4729">
          <w:rPr>
            <w:rStyle w:val="Hyperlink"/>
          </w:rPr>
          <w:t>v</w:t>
        </w:r>
        <w:r w:rsidRPr="00EC4729">
          <w:rPr>
            <w:rStyle w:val="Hyperlink"/>
          </w:rPr>
          <w:t>ernment guidance on the failure to prevent fraud offen</w:t>
        </w:r>
        <w:r w:rsidR="000A6C04">
          <w:rPr>
            <w:rStyle w:val="Hyperlink"/>
          </w:rPr>
          <w:t>c</w:t>
        </w:r>
        <w:r w:rsidRPr="00EC4729">
          <w:rPr>
            <w:rStyle w:val="Hyperlink"/>
          </w:rPr>
          <w:t>e</w:t>
        </w:r>
      </w:hyperlink>
      <w:r w:rsidRPr="00EC4729">
        <w:t> should be reviewed to understand the scope and requirements of the legislation and to assess current procedures against the outlined principles of fraud prevention.</w:t>
      </w:r>
    </w:p>
    <w:p w14:paraId="2CB8C546" w14:textId="43C06DC9" w:rsidR="00EC4729" w:rsidRDefault="00EC4729" w:rsidP="00EC4729">
      <w:pPr>
        <w:numPr>
          <w:ilvl w:val="0"/>
          <w:numId w:val="1"/>
        </w:numPr>
      </w:pPr>
      <w:r w:rsidRPr="00EC4729">
        <w:t>Independent legal advice is recommended to ensure your organi</w:t>
      </w:r>
      <w:r w:rsidR="004E12B1">
        <w:t>s</w:t>
      </w:r>
      <w:r w:rsidRPr="00EC4729">
        <w:t>ation is fully prepared and compliant with the new requirements.</w:t>
      </w:r>
    </w:p>
    <w:p w14:paraId="0B73D10A" w14:textId="16541839" w:rsidR="004E12B1" w:rsidRPr="00EC4729" w:rsidRDefault="004E12B1" w:rsidP="004E12B1">
      <w:r>
        <w:t xml:space="preserve">As an essential partner / supplier to this organisation, </w:t>
      </w:r>
      <w:r w:rsidRPr="004E12B1">
        <w:rPr>
          <w:b/>
          <w:bCs/>
        </w:rPr>
        <w:t>we may ask you to confirm what measures you have put in place</w:t>
      </w:r>
      <w:r>
        <w:t>.</w:t>
      </w:r>
    </w:p>
    <w:p w14:paraId="4774CDBE" w14:textId="6D4897B3" w:rsidR="00EC4729" w:rsidRPr="00EC4729" w:rsidRDefault="00EC4729" w:rsidP="00EC4729">
      <w:r w:rsidRPr="00EC4729">
        <w:t>2. Best practice for all organi</w:t>
      </w:r>
      <w:r w:rsidR="004E12B1">
        <w:t>s</w:t>
      </w:r>
      <w:r w:rsidRPr="00EC4729">
        <w:t>ations</w:t>
      </w:r>
    </w:p>
    <w:p w14:paraId="6705DE84" w14:textId="6D67C110" w:rsidR="00EC4729" w:rsidRPr="00EC4729" w:rsidRDefault="00EC4729" w:rsidP="00EC4729">
      <w:r w:rsidRPr="00EC4729">
        <w:t>Even if your organi</w:t>
      </w:r>
      <w:r w:rsidR="004E12B1">
        <w:t>s</w:t>
      </w:r>
      <w:r w:rsidRPr="00EC4729">
        <w:t xml:space="preserve">ation does not meet the legal criteria for direct application of the </w:t>
      </w:r>
      <w:r w:rsidR="000A6C04">
        <w:t>reasonable anti-fraud compliance measures, as set out in the ECCTA</w:t>
      </w:r>
      <w:r w:rsidRPr="00EC4729">
        <w:t>, all partners are expected to demonstrate best practice in preventing fraud. This includes:</w:t>
      </w:r>
    </w:p>
    <w:p w14:paraId="67366EC1" w14:textId="45C6EEF1" w:rsidR="00EC4729" w:rsidRPr="00EC4729" w:rsidRDefault="00EC4729" w:rsidP="00EC4729">
      <w:pPr>
        <w:numPr>
          <w:ilvl w:val="0"/>
          <w:numId w:val="2"/>
        </w:numPr>
      </w:pPr>
      <w:r w:rsidRPr="00EC4729">
        <w:t xml:space="preserve">Conducting a thorough fraud risk assessment to identify potential vulnerabilities within </w:t>
      </w:r>
      <w:r w:rsidR="000A6C04">
        <w:t xml:space="preserve">your </w:t>
      </w:r>
      <w:r w:rsidRPr="00EC4729">
        <w:t>operations, supply chains, and partnerships.</w:t>
      </w:r>
    </w:p>
    <w:p w14:paraId="2E43C52B" w14:textId="77777777" w:rsidR="00EC4729" w:rsidRPr="00EC4729" w:rsidRDefault="00EC4729" w:rsidP="00EC4729">
      <w:pPr>
        <w:numPr>
          <w:ilvl w:val="0"/>
          <w:numId w:val="2"/>
        </w:numPr>
      </w:pPr>
      <w:r w:rsidRPr="00EC4729">
        <w:t>Implementing robust internal controls and reporting mechanisms to mitigate fraud risks and detect suspicious activity early.</w:t>
      </w:r>
    </w:p>
    <w:p w14:paraId="78EFE167" w14:textId="12251060" w:rsidR="00EC4729" w:rsidRPr="00EC4729" w:rsidRDefault="00EC4729" w:rsidP="00EC4729">
      <w:pPr>
        <w:numPr>
          <w:ilvl w:val="0"/>
          <w:numId w:val="2"/>
        </w:numPr>
      </w:pPr>
      <w:r w:rsidRPr="00EC4729">
        <w:t xml:space="preserve">Providing </w:t>
      </w:r>
      <w:r w:rsidR="000A6C04">
        <w:t>robust</w:t>
      </w:r>
      <w:r w:rsidRPr="00EC4729">
        <w:t xml:space="preserve"> anti-fraud </w:t>
      </w:r>
      <w:r w:rsidR="000A6C04">
        <w:t xml:space="preserve">awareness </w:t>
      </w:r>
      <w:r w:rsidRPr="00EC4729">
        <w:t>training for employees to ensure they can identify and report suspicious activities.</w:t>
      </w:r>
      <w:r w:rsidR="000A6C04">
        <w:t xml:space="preserve"> Knowing who to report concerns to.</w:t>
      </w:r>
    </w:p>
    <w:p w14:paraId="25A72401" w14:textId="77777777" w:rsidR="00EC4729" w:rsidRPr="00EC4729" w:rsidRDefault="00EC4729" w:rsidP="00EC4729">
      <w:pPr>
        <w:numPr>
          <w:ilvl w:val="0"/>
          <w:numId w:val="2"/>
        </w:numPr>
      </w:pPr>
      <w:r w:rsidRPr="00EC4729">
        <w:t>Establishing accessible whistleblowing mechanisms that encourage employees to report concerns in a safe and confidential manner.</w:t>
      </w:r>
    </w:p>
    <w:p w14:paraId="181D104F" w14:textId="6DC4EC86" w:rsidR="00EC4729" w:rsidRPr="00EC4729" w:rsidRDefault="00EC4729" w:rsidP="00EC4729">
      <w:pPr>
        <w:numPr>
          <w:ilvl w:val="0"/>
          <w:numId w:val="2"/>
        </w:numPr>
      </w:pPr>
      <w:r w:rsidRPr="00EC4729">
        <w:t>Adhering to the NHS Suppliers’ Code of Practice </w:t>
      </w:r>
      <w:r w:rsidR="000A6C04">
        <w:t>(</w:t>
      </w:r>
      <w:hyperlink r:id="rId8" w:history="1">
        <w:r w:rsidR="000A6C04" w:rsidRPr="000A6C04">
          <w:rPr>
            <w:rStyle w:val="Hyperlink"/>
          </w:rPr>
          <w:t>Suppliers’ c</w:t>
        </w:r>
        <w:r w:rsidR="000A6C04" w:rsidRPr="000A6C04">
          <w:rPr>
            <w:rStyle w:val="Hyperlink"/>
          </w:rPr>
          <w:t>o</w:t>
        </w:r>
        <w:r w:rsidR="000A6C04" w:rsidRPr="000A6C04">
          <w:rPr>
            <w:rStyle w:val="Hyperlink"/>
          </w:rPr>
          <w:t>de of practice: preventing fraud, bribery and corruption</w:t>
        </w:r>
      </w:hyperlink>
      <w:r w:rsidR="000A6C04">
        <w:t xml:space="preserve">) </w:t>
      </w:r>
      <w:r w:rsidRPr="00EC4729">
        <w:t>to ensure actions align with the NHS's values and principles in preventing fraud, bribery, and corruption.</w:t>
      </w:r>
    </w:p>
    <w:p w14:paraId="10FC738D" w14:textId="660F266A" w:rsidR="004E12B1" w:rsidRDefault="004E12B1" w:rsidP="00EC4729">
      <w:r>
        <w:rPr>
          <w:b/>
          <w:bCs/>
        </w:rPr>
        <w:t xml:space="preserve">Again, </w:t>
      </w:r>
      <w:r w:rsidRPr="004E12B1">
        <w:rPr>
          <w:b/>
          <w:bCs/>
        </w:rPr>
        <w:t>we may ask you to confirm what measures you have put in place</w:t>
      </w:r>
      <w:r>
        <w:t>.</w:t>
      </w:r>
    </w:p>
    <w:p w14:paraId="2E07674A" w14:textId="1EB49673" w:rsidR="00EC4729" w:rsidRPr="00EC4729" w:rsidRDefault="00EC4729" w:rsidP="00EC4729">
      <w:r w:rsidRPr="00EC4729">
        <w:t>The NHS is committed to maintaining a strong and ethical environment for delivering healthcare services. By working together and upholding the highest standards of integrity, valuable NHS resources can be protected and used for their intended purpose – patient care.</w:t>
      </w:r>
    </w:p>
    <w:p w14:paraId="6D124B63" w14:textId="15383CFF" w:rsidR="00EC4729" w:rsidRPr="00EC4729" w:rsidRDefault="00EC4729" w:rsidP="00EC4729">
      <w:r w:rsidRPr="00EC4729">
        <w:t>Thank you for your cooperation in this important matter</w:t>
      </w:r>
      <w:r w:rsidR="009905E2">
        <w:t xml:space="preserve"> and your c</w:t>
      </w:r>
      <w:r w:rsidRPr="00EC4729">
        <w:t>ontinued partnership in preventing fraud is appreciated.</w:t>
      </w:r>
    </w:p>
    <w:p w14:paraId="71E2F612" w14:textId="77777777" w:rsidR="00EC4729" w:rsidRPr="00EC4729" w:rsidRDefault="00EC4729" w:rsidP="00EC4729">
      <w:r w:rsidRPr="00EC4729">
        <w:lastRenderedPageBreak/>
        <w:t>Sincerely,</w:t>
      </w:r>
    </w:p>
    <w:p w14:paraId="2B06F9F7" w14:textId="0FDB645C" w:rsidR="00EC4729" w:rsidRPr="00EC4729" w:rsidRDefault="00E963BD" w:rsidP="00EC4729">
      <w:r>
        <w:t>Health Procurement Liverpool Procurement Team</w:t>
      </w:r>
    </w:p>
    <w:p w14:paraId="45B04216" w14:textId="77777777" w:rsidR="00EC4729" w:rsidRPr="00EC4729" w:rsidRDefault="00EC4729" w:rsidP="00EC4729">
      <w:r w:rsidRPr="00EC4729">
        <w:t>Further resources:</w:t>
      </w:r>
    </w:p>
    <w:p w14:paraId="15E4192A" w14:textId="683003B2" w:rsidR="00EC4729" w:rsidRPr="00EC4729" w:rsidRDefault="00EC4729" w:rsidP="00EC4729">
      <w:pPr>
        <w:numPr>
          <w:ilvl w:val="0"/>
          <w:numId w:val="3"/>
        </w:numPr>
      </w:pPr>
      <w:r w:rsidRPr="00EC4729">
        <w:t xml:space="preserve">NHS Counter Fraud Authority (NHSCFA) </w:t>
      </w:r>
      <w:r w:rsidR="004E12B1">
        <w:t>g</w:t>
      </w:r>
      <w:r w:rsidRPr="00EC4729">
        <w:t>uidance: </w:t>
      </w:r>
      <w:hyperlink r:id="rId9" w:history="1">
        <w:r w:rsidR="004E12B1">
          <w:rPr>
            <w:rStyle w:val="Hyperlink"/>
          </w:rPr>
          <w:t>NHS f</w:t>
        </w:r>
        <w:r w:rsidR="004E12B1" w:rsidRPr="004E12B1">
          <w:rPr>
            <w:rStyle w:val="Hyperlink"/>
          </w:rPr>
          <w:t xml:space="preserve">raud </w:t>
        </w:r>
        <w:r w:rsidR="004E12B1">
          <w:rPr>
            <w:rStyle w:val="Hyperlink"/>
          </w:rPr>
          <w:t>p</w:t>
        </w:r>
        <w:r w:rsidR="004E12B1" w:rsidRPr="004E12B1">
          <w:rPr>
            <w:rStyle w:val="Hyperlink"/>
          </w:rPr>
          <w:t xml:space="preserve">revention </w:t>
        </w:r>
        <w:r w:rsidR="004E12B1">
          <w:rPr>
            <w:rStyle w:val="Hyperlink"/>
          </w:rPr>
          <w:t>guidance</w:t>
        </w:r>
      </w:hyperlink>
      <w:r w:rsidR="004E12B1">
        <w:t xml:space="preserve"> and also </w:t>
      </w:r>
      <w:hyperlink r:id="rId10" w:anchor=":~:text=Under%20the%20legislation%2C%20an%20organisation,fraud%20prevention%20procedures%20in%20place" w:history="1">
        <w:r w:rsidR="004E12B1">
          <w:rPr>
            <w:rStyle w:val="Hyperlink"/>
          </w:rPr>
          <w:t>t</w:t>
        </w:r>
        <w:r w:rsidR="004E12B1" w:rsidRPr="004E12B1">
          <w:rPr>
            <w:rStyle w:val="Hyperlink"/>
          </w:rPr>
          <w:t>he failure to prevent fraud offence</w:t>
        </w:r>
      </w:hyperlink>
    </w:p>
    <w:p w14:paraId="6AA62B8F" w14:textId="19C10B26" w:rsidR="00EC4729" w:rsidRPr="00EC4729" w:rsidRDefault="00EC4729" w:rsidP="00EC4729">
      <w:pPr>
        <w:numPr>
          <w:ilvl w:val="0"/>
          <w:numId w:val="3"/>
        </w:numPr>
      </w:pPr>
      <w:r w:rsidRPr="00EC4729">
        <w:t>Government guidance on the failure to prevent fraud offense: </w:t>
      </w:r>
      <w:hyperlink r:id="rId11" w:history="1">
        <w:r w:rsidRPr="00EC4729">
          <w:rPr>
            <w:rStyle w:val="Hyperlink"/>
          </w:rPr>
          <w:t>https://www.gov.uk/government/publications/offence-of-failure-to-prevent-fraud-introduced-by-eccta/economic-crime-and-corporate-transparency-act-2023-guidance-to-organisations-on-the-offence-of-failure-to-prevent-fraud-accessible-version</w:t>
        </w:r>
      </w:hyperlink>
      <w:r>
        <w:t xml:space="preserve">. </w:t>
      </w:r>
    </w:p>
    <w:p w14:paraId="3E214C28" w14:textId="77777777" w:rsidR="00A2089B" w:rsidRDefault="00A2089B"/>
    <w:sectPr w:rsidR="00A2089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36CE" w14:textId="77777777" w:rsidR="00E963BD" w:rsidRDefault="00E963BD" w:rsidP="00E963BD">
      <w:pPr>
        <w:spacing w:after="0" w:line="240" w:lineRule="auto"/>
      </w:pPr>
      <w:r>
        <w:separator/>
      </w:r>
    </w:p>
  </w:endnote>
  <w:endnote w:type="continuationSeparator" w:id="0">
    <w:p w14:paraId="49589A22" w14:textId="77777777" w:rsidR="00E963BD" w:rsidRDefault="00E963BD" w:rsidP="00E9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C5D7" w14:textId="77777777" w:rsidR="00E963BD" w:rsidRDefault="00E963BD" w:rsidP="00E963BD">
      <w:pPr>
        <w:spacing w:after="0" w:line="240" w:lineRule="auto"/>
      </w:pPr>
      <w:r>
        <w:separator/>
      </w:r>
    </w:p>
  </w:footnote>
  <w:footnote w:type="continuationSeparator" w:id="0">
    <w:p w14:paraId="29266073" w14:textId="77777777" w:rsidR="00E963BD" w:rsidRDefault="00E963BD" w:rsidP="00E9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9E9F" w14:textId="657552A4" w:rsidR="00E963BD" w:rsidRDefault="00E963BD" w:rsidP="00E963BD">
    <w:pPr>
      <w:pStyle w:val="Header"/>
      <w:jc w:val="right"/>
    </w:pPr>
    <w:r>
      <w:rPr>
        <w:noProof/>
      </w:rPr>
      <w:drawing>
        <wp:inline distT="0" distB="0" distL="0" distR="0" wp14:anchorId="65592258" wp14:editId="61AA8320">
          <wp:extent cx="1621790" cy="804545"/>
          <wp:effectExtent l="0" t="0" r="0" b="0"/>
          <wp:docPr id="18298965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5FB7"/>
    <w:multiLevelType w:val="multilevel"/>
    <w:tmpl w:val="6B0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469CE"/>
    <w:multiLevelType w:val="multilevel"/>
    <w:tmpl w:val="B46E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16182"/>
    <w:multiLevelType w:val="multilevel"/>
    <w:tmpl w:val="F9CE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353478">
    <w:abstractNumId w:val="0"/>
  </w:num>
  <w:num w:numId="2" w16cid:durableId="611207959">
    <w:abstractNumId w:val="2"/>
  </w:num>
  <w:num w:numId="3" w16cid:durableId="20028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29"/>
    <w:rsid w:val="000A6C04"/>
    <w:rsid w:val="00135456"/>
    <w:rsid w:val="00274C55"/>
    <w:rsid w:val="00490DFD"/>
    <w:rsid w:val="004E12B1"/>
    <w:rsid w:val="00611B97"/>
    <w:rsid w:val="00793EC0"/>
    <w:rsid w:val="007F7A14"/>
    <w:rsid w:val="008C6223"/>
    <w:rsid w:val="008D5BE9"/>
    <w:rsid w:val="009905E2"/>
    <w:rsid w:val="00A2089B"/>
    <w:rsid w:val="00AF4665"/>
    <w:rsid w:val="00C759BA"/>
    <w:rsid w:val="00D214B7"/>
    <w:rsid w:val="00D95CF8"/>
    <w:rsid w:val="00DE768C"/>
    <w:rsid w:val="00E963BD"/>
    <w:rsid w:val="00E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9CF7C7"/>
  <w15:chartTrackingRefBased/>
  <w15:docId w15:val="{A2C00CBA-C4DF-4DB7-AB87-DDAA8C4F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7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7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6C0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3BD"/>
  </w:style>
  <w:style w:type="paragraph" w:styleId="Footer">
    <w:name w:val="footer"/>
    <w:basedOn w:val="Normal"/>
    <w:link w:val="FooterChar"/>
    <w:uiPriority w:val="99"/>
    <w:unhideWhenUsed/>
    <w:rsid w:val="00E96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a.nhs.uk/resources/downloads/guidance/fraud-awareness/quick-reference-guides/Suppliers_code_of_practice_preventing_fraud_bribery_and_corruption.pdf?v=1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source=web&amp;rct=j&amp;url=https://www.gov.uk/government/publications/offence-of-failure-to-prevent-fraud-introduced-by-eccta/economic-crime-and-corporate-transparency-act-2023-guidance-to-organisations-on-the-offence-of-failure-to-prevent-fraud-accessible-version&amp;ved=2ahUKEwivpK6slvaOAxUEQUEAHR_iJNIQy_kOegYIAwgMEAI&amp;opi=89978449&amp;cd&amp;psig=AOvVaw0jVJ-haBtR5DNC3PrhK52k&amp;ust=175456935919100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offence-of-failure-to-prevent-fraud-introduced-by-eccta/economic-crime-and-corporate-transparency-act-2023-guidance-to-organisations-on-the-offence-of-failure-to-prevent-fraud-accessible-versi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fa.nhs.uk/fraud-prevention/failure-to-prevent/failure-to-prevent-fraud-off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fa.nhs.uk/fraud-prevention/fraud-guidan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843</Words>
  <Characters>5208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Bell</dc:creator>
  <cp:keywords/>
  <dc:description/>
  <cp:lastModifiedBy>TOOTILL, Katie (THE WALTON CENTRE NHS FOUNDATION TRUST)</cp:lastModifiedBy>
  <cp:revision>4</cp:revision>
  <dcterms:created xsi:type="dcterms:W3CDTF">2026-04-15T13:49:00Z</dcterms:created>
  <dcterms:modified xsi:type="dcterms:W3CDTF">2026-04-15T14:00:00Z</dcterms:modified>
</cp:coreProperties>
</file>