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5A02B3">
      <w:pPr>
        <w:pStyle w:val="TableTex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95pt;margin-top:1.5pt;width:109.75pt;height:86.8pt;z-index:1;mso-wrap-distance-left:2.85pt;mso-wrap-distance-top:5.65pt;mso-wrap-distance-right:2.85pt;mso-wrap-distance-bottom:5.65pt;mso-position-horizontal:absolute;mso-position-horizontal-relative:text;mso-position-vertical:absolute;mso-position-vertical-relative:text" filled="t">
            <v:fill color2="black"/>
            <v:imagedata r:id="rId7" o:title=""/>
            <w10:wrap type="square" side="right"/>
          </v:shape>
        </w:pict>
      </w:r>
    </w:p>
    <w:p w:rsidR="00000000" w:rsidRDefault="005A02B3">
      <w:pPr>
        <w:pStyle w:val="TableText"/>
        <w:jc w:val="both"/>
      </w:pPr>
      <w:r>
        <w:t xml:space="preserve">This sensor is basically an R-33VAN with a cable 1.2mtrs long terminating in a 3.5mm Jack plug. The easiest method is to have an original </w:t>
      </w:r>
      <w:r w:rsidR="001D78A5">
        <w:t xml:space="preserve">OEM sensor </w:t>
      </w:r>
      <w:r>
        <w:t>and replace the sensor part</w:t>
      </w:r>
      <w:r w:rsidR="001D78A5">
        <w:t>. To do this the t</w:t>
      </w:r>
      <w:r>
        <w:t>op is carefully removed. The sensor can be pushed out by pressing a roun</w:t>
      </w:r>
      <w:r w:rsidR="001D78A5">
        <w:t>d object up the c</w:t>
      </w:r>
      <w:r>
        <w:t>ase funnel. Unsolder the wires and replace the sensor. Re-assemble and test</w:t>
      </w:r>
    </w:p>
    <w:p w:rsidR="00000000" w:rsidRDefault="005A02B3">
      <w:pPr>
        <w:pStyle w:val="TableText"/>
        <w:jc w:val="both"/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58"/>
        <w:gridCol w:w="4799"/>
        <w:gridCol w:w="1975"/>
        <w:gridCol w:w="1708"/>
        <w:gridCol w:w="20"/>
      </w:tblGrid>
      <w:tr w:rsidR="00000000">
        <w:trPr>
          <w:gridAfter w:val="1"/>
          <w:wAfter w:w="20" w:type="dxa"/>
          <w:cantSplit/>
          <w:trHeight w:val="550"/>
        </w:trPr>
        <w:tc>
          <w:tcPr>
            <w:tcW w:w="9740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 w:hanging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Parts Required for New version</w:t>
            </w:r>
          </w:p>
        </w:tc>
      </w:tr>
      <w:tr w:rsidR="00000000">
        <w:trPr>
          <w:gridAfter w:val="1"/>
          <w:wAfter w:w="20" w:type="dxa"/>
          <w:cantSplit/>
          <w:trHeight w:val="550"/>
        </w:trPr>
        <w:tc>
          <w:tcPr>
            <w:tcW w:w="12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4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No.</w:t>
            </w:r>
          </w:p>
        </w:tc>
        <w:tc>
          <w:tcPr>
            <w:tcW w:w="17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 w:hanging="34"/>
              <w:jc w:val="center"/>
              <w:rPr>
                <w:b/>
                <w:bCs/>
              </w:rPr>
            </w:pPr>
          </w:p>
        </w:tc>
      </w:tr>
      <w:tr w:rsidR="00000000"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TableText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R33</w:t>
            </w:r>
            <w:proofErr w:type="gramStart"/>
            <w:r>
              <w:rPr>
                <w:rFonts w:cs="Arial"/>
              </w:rPr>
              <w:t xml:space="preserve">S  </w:t>
            </w:r>
            <w:r>
              <w:rPr>
                <w:rFonts w:cs="Arial"/>
              </w:rPr>
              <w:t>no</w:t>
            </w:r>
            <w:proofErr w:type="gramEnd"/>
            <w:r>
              <w:rPr>
                <w:rFonts w:cs="Arial"/>
              </w:rPr>
              <w:t xml:space="preserve"> screw thread</w:t>
            </w:r>
          </w:p>
        </w:tc>
        <w:tc>
          <w:tcPr>
            <w:tcW w:w="19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0110214</w:t>
            </w:r>
          </w:p>
        </w:tc>
        <w:tc>
          <w:tcPr>
            <w:tcW w:w="1728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R-17 Top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R-33VAN Body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9720200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 xml:space="preserve">O </w:t>
            </w:r>
            <w:proofErr w:type="gramStart"/>
            <w:r>
              <w:t>ring  VIT</w:t>
            </w:r>
            <w:proofErr w:type="gramEnd"/>
            <w:r>
              <w:t>-0130 10-274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9730201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Cable tie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9711018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Co-</w:t>
            </w:r>
            <w:proofErr w:type="spellStart"/>
            <w:r>
              <w:t>ax</w:t>
            </w:r>
            <w:proofErr w:type="spellEnd"/>
            <w:r>
              <w:t xml:space="preserve"> cable 1.</w:t>
            </w:r>
            <w:proofErr w:type="gramStart"/>
            <w:r>
              <w:t xml:space="preserve">2  </w:t>
            </w:r>
            <w:proofErr w:type="spellStart"/>
            <w:r>
              <w:t>mtr</w:t>
            </w:r>
            <w:proofErr w:type="spellEnd"/>
            <w:proofErr w:type="gramEnd"/>
            <w:r>
              <w:t xml:space="preserve"> long not critical .To fit grommet.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proofErr w:type="spellStart"/>
            <w:r>
              <w:t>Tini</w:t>
            </w:r>
            <w:proofErr w:type="spellEnd"/>
            <w:r>
              <w:t xml:space="preserve"> Jack 3.5mm plastic cover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9071007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Grommet 6mm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9040031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Sensor Serial number label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Serial number Label for Outer bag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Polythene Bag (outer)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  <w:tr w:rsidR="00000000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  <w:r>
              <w:t>Gas Barrier bag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02B3">
            <w:pPr>
              <w:pStyle w:val="Header"/>
              <w:snapToGrid w:val="0"/>
              <w:spacing w:after="0" w:line="240" w:lineRule="auto"/>
              <w:ind w:left="-57" w:right="-57"/>
            </w:pPr>
          </w:p>
        </w:tc>
      </w:tr>
    </w:tbl>
    <w:p w:rsidR="00000000" w:rsidRDefault="005A02B3">
      <w:pPr>
        <w:pStyle w:val="TableText"/>
        <w:jc w:val="both"/>
        <w:rPr>
          <w:u w:val="single"/>
        </w:rPr>
      </w:pPr>
      <w:proofErr w:type="gramStart"/>
      <w:r>
        <w:rPr>
          <w:color w:val="FF0000"/>
        </w:rPr>
        <w:t>Warning  Use</w:t>
      </w:r>
      <w:proofErr w:type="gramEnd"/>
      <w:r>
        <w:rPr>
          <w:color w:val="FF0000"/>
        </w:rPr>
        <w:t xml:space="preserve"> Soldering Iron set at 300C Do Not overheat the PCB on the Sensor</w:t>
      </w:r>
    </w:p>
    <w:p w:rsidR="00000000" w:rsidRDefault="005A02B3">
      <w:pPr>
        <w:pStyle w:val="TableText"/>
        <w:jc w:val="both"/>
      </w:pPr>
      <w:r>
        <w:rPr>
          <w:u w:val="single"/>
        </w:rPr>
        <w:t>Method.</w:t>
      </w:r>
    </w:p>
    <w:p w:rsidR="00000000" w:rsidRDefault="005A02B3">
      <w:pPr>
        <w:pStyle w:val="TableText"/>
        <w:jc w:val="both"/>
      </w:pPr>
      <w:r>
        <w:pict>
          <v:shape id="_x0000_s1027" type="#_x0000_t75" style="position:absolute;left:0;text-align:left;margin-left:-9.95pt;margin-top:3.55pt;width:104.25pt;height:89.65pt;z-index:2;mso-wrap-distance-left:0;mso-wrap-distance-top:5.65pt;mso-wrap-distance-right:2.85pt;mso-wrap-distance-bottom:5.65pt;mso-position-horizontal:absolute;mso-position-horizontal-relative:text;mso-position-vertical:absolute;mso-position-vertical-relative:text" filled="t">
            <v:fill color2="black"/>
            <v:imagedata r:id="rId8" o:title=""/>
            <w10:wrap type="square" side="right"/>
          </v:shape>
        </w:pict>
      </w:r>
    </w:p>
    <w:p w:rsidR="00000000" w:rsidRDefault="001D78A5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Fit a grommet into the R-17 type top</w:t>
      </w:r>
      <w:r w:rsidR="005A02B3">
        <w:rPr>
          <w:lang w:eastAsia="en-GB"/>
        </w:rPr>
        <w:t xml:space="preserve">. </w:t>
      </w:r>
    </w:p>
    <w:p w:rsidR="00000000" w:rsidRDefault="005A02B3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 xml:space="preserve">Remove the </w:t>
      </w:r>
      <w:proofErr w:type="spellStart"/>
      <w:r>
        <w:rPr>
          <w:lang w:eastAsia="en-GB"/>
        </w:rPr>
        <w:t>molex</w:t>
      </w:r>
      <w:proofErr w:type="spellEnd"/>
      <w:r>
        <w:rPr>
          <w:lang w:eastAsia="en-GB"/>
        </w:rPr>
        <w:t xml:space="preserve"> and wires from the R-33S sensor</w:t>
      </w:r>
    </w:p>
    <w:p w:rsidR="00000000" w:rsidRDefault="005A02B3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Strip the co-ax cable pass through the grommet and solder to t</w:t>
      </w:r>
      <w:r>
        <w:rPr>
          <w:lang w:eastAsia="en-GB"/>
        </w:rPr>
        <w:t xml:space="preserve">he sensor. </w:t>
      </w:r>
      <w:r>
        <w:rPr>
          <w:lang w:eastAsia="en-GB"/>
        </w:rPr>
        <w:t>Screen to +</w:t>
      </w:r>
      <w:proofErr w:type="spellStart"/>
      <w:r>
        <w:rPr>
          <w:lang w:eastAsia="en-GB"/>
        </w:rPr>
        <w:t>ve</w:t>
      </w:r>
      <w:proofErr w:type="spellEnd"/>
      <w:r>
        <w:rPr>
          <w:lang w:eastAsia="en-GB"/>
        </w:rPr>
        <w:t xml:space="preserve"> Red</w:t>
      </w:r>
      <w:r w:rsidR="001D78A5">
        <w:rPr>
          <w:lang w:eastAsia="en-GB"/>
        </w:rPr>
        <w:t>.</w:t>
      </w:r>
      <w:r>
        <w:rPr>
          <w:lang w:eastAsia="en-GB"/>
        </w:rPr>
        <w:t xml:space="preserve"> Green to opposite end of the </w:t>
      </w:r>
      <w:proofErr w:type="spellStart"/>
      <w:r>
        <w:rPr>
          <w:lang w:eastAsia="en-GB"/>
        </w:rPr>
        <w:t>molex</w:t>
      </w:r>
      <w:proofErr w:type="spellEnd"/>
    </w:p>
    <w:p w:rsidR="00000000" w:rsidRDefault="005A02B3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 xml:space="preserve">Strip the other end of the 1.2mtr co-ax cable and solder the Green core to the </w:t>
      </w:r>
      <w:proofErr w:type="spellStart"/>
      <w:r>
        <w:rPr>
          <w:lang w:eastAsia="en-GB"/>
        </w:rPr>
        <w:t>centre</w:t>
      </w:r>
      <w:proofErr w:type="spellEnd"/>
      <w:r>
        <w:rPr>
          <w:lang w:eastAsia="en-GB"/>
        </w:rPr>
        <w:t xml:space="preserve"> pin and the screen to the screen.</w:t>
      </w:r>
    </w:p>
    <w:p w:rsidR="00000000" w:rsidRDefault="005A02B3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 xml:space="preserve">Insert the sensor into the R-33Van body leaving 0.5 </w:t>
      </w:r>
      <w:proofErr w:type="spellStart"/>
      <w:r>
        <w:rPr>
          <w:lang w:eastAsia="en-GB"/>
        </w:rPr>
        <w:t>cms</w:t>
      </w:r>
      <w:proofErr w:type="spellEnd"/>
      <w:r>
        <w:rPr>
          <w:lang w:eastAsia="en-GB"/>
        </w:rPr>
        <w:t xml:space="preserve"> proud. For the R</w:t>
      </w:r>
      <w:r>
        <w:rPr>
          <w:lang w:eastAsia="en-GB"/>
        </w:rPr>
        <w:t>-17 cap to fit.</w:t>
      </w:r>
    </w:p>
    <w:p w:rsidR="00000000" w:rsidRDefault="005A02B3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 xml:space="preserve">Add Silicone around the edge of the sensor face to prevent gas leakage around the sensor. </w:t>
      </w:r>
    </w:p>
    <w:p w:rsidR="00000000" w:rsidRDefault="005A02B3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Carefully fit the cap and glue into position.</w:t>
      </w:r>
    </w:p>
    <w:p w:rsidR="005108F4" w:rsidRDefault="005108F4" w:rsidP="005108F4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Test for the correct out</w:t>
      </w:r>
      <w:r w:rsidR="005A02B3">
        <w:rPr>
          <w:lang w:eastAsia="en-GB"/>
        </w:rPr>
        <w:t>put 25mV +/- 2mV</w:t>
      </w:r>
      <w:r>
        <w:rPr>
          <w:lang w:eastAsia="en-GB"/>
        </w:rPr>
        <w:t>.</w:t>
      </w:r>
      <w:bookmarkStart w:id="0" w:name="_GoBack"/>
      <w:bookmarkEnd w:id="0"/>
      <w:r w:rsidR="005A02B3">
        <w:rPr>
          <w:lang w:eastAsia="en-GB"/>
        </w:rPr>
        <w:t xml:space="preserve"> </w:t>
      </w:r>
      <w:r w:rsidR="005A02B3">
        <w:rPr>
          <w:lang w:eastAsia="en-GB"/>
        </w:rPr>
        <w:t>The 25mV can be adjusted with the pot on the top of the senso</w:t>
      </w:r>
      <w:r w:rsidR="005A02B3">
        <w:rPr>
          <w:lang w:eastAsia="en-GB"/>
        </w:rPr>
        <w:t xml:space="preserve">r. </w:t>
      </w:r>
    </w:p>
    <w:p w:rsidR="005108F4" w:rsidRDefault="005108F4" w:rsidP="005108F4">
      <w:pPr>
        <w:pStyle w:val="TableText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Relabel the sensor and test.</w:t>
      </w:r>
    </w:p>
    <w:p w:rsidR="005A02B3" w:rsidRDefault="005A02B3">
      <w:pPr>
        <w:pStyle w:val="TableText"/>
        <w:numPr>
          <w:ilvl w:val="0"/>
          <w:numId w:val="2"/>
        </w:numPr>
      </w:pPr>
      <w:r>
        <w:rPr>
          <w:lang w:eastAsia="en-GB"/>
        </w:rPr>
        <w:t>Relabel the sensor and test</w:t>
      </w:r>
    </w:p>
    <w:sectPr w:rsidR="005A02B3" w:rsidSect="005108F4">
      <w:headerReference w:type="first" r:id="rId9"/>
      <w:footerReference w:type="first" r:id="rId10"/>
      <w:pgSz w:w="11906" w:h="16838" w:code="9"/>
      <w:pgMar w:top="4355" w:right="726" w:bottom="1418" w:left="1418" w:header="68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B3" w:rsidRDefault="005A02B3">
      <w:r>
        <w:separator/>
      </w:r>
    </w:p>
  </w:endnote>
  <w:endnote w:type="continuationSeparator" w:id="0">
    <w:p w:rsidR="005A02B3" w:rsidRDefault="005A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A02B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t>R-33Van-4.doc</w:t>
    </w:r>
    <w:r>
      <w:fldChar w:fldCharType="end"/>
    </w:r>
    <w:r>
      <w:rPr>
        <w:rFonts w:eastAsia="Arial"/>
      </w:rPr>
      <w:t xml:space="preserve">         </w:t>
    </w:r>
    <w:r>
      <w:fldChar w:fldCharType="begin"/>
    </w:r>
    <w:r>
      <w:instrText xml:space="preserve"> DATE \@"dd\/MM\/yyyy" </w:instrText>
    </w:r>
    <w:r>
      <w:fldChar w:fldCharType="separate"/>
    </w:r>
    <w:r w:rsidR="001D78A5">
      <w:rPr>
        <w:noProof/>
      </w:rPr>
      <w:t>13/07/2017</w:t>
    </w:r>
    <w:r>
      <w:fldChar w:fldCharType="end"/>
    </w:r>
    <w:r>
      <w:rPr>
        <w:rFonts w:eastAsia="Arial"/>
      </w:rPr>
      <w:t xml:space="preserve">                       </w:t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5108F4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\*Arabic </w:instrText>
    </w:r>
    <w:r>
      <w:rPr>
        <w:lang w:val="en-US"/>
      </w:rPr>
      <w:fldChar w:fldCharType="separate"/>
    </w:r>
    <w:r w:rsidR="005108F4">
      <w:rPr>
        <w:noProof/>
        <w:lang w:val="en-US"/>
      </w:rPr>
      <w:t>1</w:t>
    </w:r>
    <w:r>
      <w:rPr>
        <w:lang w:val="en-US"/>
      </w:rPr>
      <w:fldChar w:fldCharType="end"/>
    </w: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B3" w:rsidRDefault="005A02B3">
      <w:r>
        <w:separator/>
      </w:r>
    </w:p>
  </w:footnote>
  <w:footnote w:type="continuationSeparator" w:id="0">
    <w:p w:rsidR="005A02B3" w:rsidRDefault="005A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15" w:type="dxa"/>
      <w:tblLayout w:type="fixed"/>
      <w:tblLook w:val="0000" w:firstRow="0" w:lastRow="0" w:firstColumn="0" w:lastColumn="0" w:noHBand="0" w:noVBand="0"/>
    </w:tblPr>
    <w:tblGrid>
      <w:gridCol w:w="4538"/>
      <w:gridCol w:w="2471"/>
      <w:gridCol w:w="2876"/>
    </w:tblGrid>
    <w:tr w:rsidR="00000000" w:rsidTr="005108F4">
      <w:trPr>
        <w:trHeight w:val="753"/>
      </w:trPr>
      <w:tc>
        <w:tcPr>
          <w:tcW w:w="98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5A02B3">
          <w:pPr>
            <w:pStyle w:val="Header"/>
            <w:snapToGrid w:val="0"/>
            <w:spacing w:after="0" w:line="240" w:lineRule="auto"/>
            <w:jc w:val="center"/>
            <w:rPr>
              <w:rFonts w:ascii="Arial Black" w:hAnsi="Arial Black" w:cs="Arial Black"/>
              <w:bCs/>
              <w:sz w:val="24"/>
              <w:szCs w:val="24"/>
            </w:rPr>
          </w:pPr>
          <w:r>
            <w:rPr>
              <w:rFonts w:ascii="Arial Black" w:hAnsi="Arial Black" w:cs="Arial Black"/>
              <w:bCs/>
              <w:sz w:val="32"/>
              <w:szCs w:val="32"/>
            </w:rPr>
            <w:t>VANDAGRAPH</w:t>
          </w:r>
          <w:r>
            <w:rPr>
              <w:rFonts w:ascii="Arial Black" w:hAnsi="Arial Black" w:cs="Arial Black"/>
              <w:bCs/>
              <w:sz w:val="32"/>
              <w:szCs w:val="32"/>
            </w:rPr>
            <w:tab/>
            <w:t xml:space="preserve"> SENSOR TECHNOLOGIES</w:t>
          </w:r>
        </w:p>
        <w:p w:rsidR="00000000" w:rsidRDefault="005A02B3">
          <w:pPr>
            <w:pStyle w:val="Header"/>
            <w:snapToGri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rFonts w:ascii="Arial Black" w:hAnsi="Arial Black" w:cs="Arial Black"/>
              <w:bCs/>
              <w:sz w:val="24"/>
              <w:szCs w:val="24"/>
            </w:rPr>
            <w:t>Company</w:t>
          </w:r>
          <w:r>
            <w:rPr>
              <w:rFonts w:ascii="Arial Black" w:hAnsi="Arial Black" w:cs="Arial Black"/>
              <w:sz w:val="24"/>
              <w:szCs w:val="24"/>
            </w:rPr>
            <w:t xml:space="preserve"> OPERATING PROCEDURE</w:t>
          </w:r>
        </w:p>
      </w:tc>
    </w:tr>
    <w:tr w:rsidR="00000000" w:rsidTr="005108F4">
      <w:trPr>
        <w:trHeight w:val="362"/>
      </w:trPr>
      <w:tc>
        <w:tcPr>
          <w:tcW w:w="98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5A02B3">
          <w:pPr>
            <w:pStyle w:val="Header"/>
            <w:snapToGrid w:val="0"/>
            <w:spacing w:after="0" w:line="240" w:lineRule="auto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32"/>
              <w:szCs w:val="32"/>
            </w:rPr>
            <w:t xml:space="preserve">Oxygen Sensor </w:t>
          </w:r>
          <w:r w:rsidR="005108F4">
            <w:rPr>
              <w:b/>
              <w:bCs/>
              <w:sz w:val="32"/>
              <w:szCs w:val="32"/>
            </w:rPr>
            <w:t>Manufacture</w:t>
          </w:r>
          <w:r>
            <w:rPr>
              <w:b/>
              <w:bCs/>
              <w:sz w:val="32"/>
              <w:szCs w:val="32"/>
            </w:rPr>
            <w:t xml:space="preserve"> R-33VAN-4 Sensor</w:t>
          </w:r>
        </w:p>
      </w:tc>
    </w:tr>
    <w:tr w:rsidR="00000000" w:rsidTr="005108F4">
      <w:trPr>
        <w:trHeight w:val="304"/>
      </w:trPr>
      <w:tc>
        <w:tcPr>
          <w:tcW w:w="98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1D78A5">
          <w:pPr>
            <w:pStyle w:val="Header"/>
            <w:spacing w:after="0" w:line="0" w:lineRule="atLeast"/>
            <w:jc w:val="center"/>
          </w:pPr>
          <w:r>
            <w:rPr>
              <w:b/>
              <w:bCs/>
              <w:sz w:val="28"/>
            </w:rPr>
            <w:t>VM3/COP/40.39</w:t>
          </w:r>
        </w:p>
      </w:tc>
    </w:tr>
    <w:tr w:rsidR="00000000" w:rsidTr="005108F4">
      <w:trPr>
        <w:trHeight w:val="434"/>
      </w:trPr>
      <w:tc>
        <w:tcPr>
          <w:tcW w:w="4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5A02B3">
          <w:pPr>
            <w:pStyle w:val="Header"/>
            <w:snapToGrid w:val="0"/>
            <w:spacing w:after="0" w:line="240" w:lineRule="auto"/>
          </w:pPr>
          <w:r>
            <w:t>Date: 30-Sep-03</w:t>
          </w:r>
        </w:p>
      </w:tc>
      <w:tc>
        <w:tcPr>
          <w:tcW w:w="247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5A02B3">
          <w:pPr>
            <w:pStyle w:val="Header"/>
            <w:snapToGrid w:val="0"/>
            <w:spacing w:after="0" w:line="240" w:lineRule="auto"/>
          </w:pPr>
          <w:r>
            <w:t xml:space="preserve">Revision Date: </w:t>
          </w:r>
          <w:r>
            <w:fldChar w:fldCharType="begin"/>
          </w:r>
          <w:r>
            <w:instrText xml:space="preserve"> DATE \@"d\-MMM\-yy" </w:instrText>
          </w:r>
          <w:r>
            <w:fldChar w:fldCharType="separate"/>
          </w:r>
          <w:r w:rsidR="001D78A5">
            <w:rPr>
              <w:noProof/>
            </w:rPr>
            <w:t>13-Jul-17</w:t>
          </w:r>
          <w:r>
            <w:fldChar w:fldCharType="end"/>
          </w:r>
          <w:r>
            <w:t/>
          </w:r>
        </w:p>
      </w:tc>
      <w:tc>
        <w:tcPr>
          <w:tcW w:w="2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5A02B3">
          <w:pPr>
            <w:pStyle w:val="Header"/>
            <w:snapToGrid w:val="0"/>
            <w:spacing w:after="0" w:line="240" w:lineRule="auto"/>
            <w:rPr>
              <w:b/>
              <w:bCs/>
              <w:color w:val="FF0000"/>
              <w:sz w:val="40"/>
              <w:szCs w:val="40"/>
              <w:u w:val="single"/>
            </w:rPr>
          </w:pPr>
          <w:r>
            <w:t>Issue 1</w:t>
          </w:r>
        </w:p>
      </w:tc>
    </w:tr>
    <w:tr w:rsidR="00000000" w:rsidTr="005108F4">
      <w:trPr>
        <w:trHeight w:val="679"/>
      </w:trPr>
      <w:tc>
        <w:tcPr>
          <w:tcW w:w="98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5A02B3">
          <w:pPr>
            <w:pStyle w:val="Header"/>
            <w:snapToGrid w:val="0"/>
            <w:spacing w:after="0" w:line="240" w:lineRule="auto"/>
            <w:jc w:val="center"/>
          </w:pPr>
          <w:r>
            <w:rPr>
              <w:b/>
              <w:bCs/>
              <w:color w:val="FF0000"/>
              <w:sz w:val="40"/>
              <w:szCs w:val="40"/>
              <w:u w:val="single"/>
            </w:rPr>
            <w:t>Only to be attempted by trai</w:t>
          </w:r>
          <w:r>
            <w:rPr>
              <w:b/>
              <w:bCs/>
              <w:color w:val="FF0000"/>
              <w:sz w:val="40"/>
              <w:szCs w:val="40"/>
              <w:u w:val="single"/>
            </w:rPr>
            <w:t xml:space="preserve">ned </w:t>
          </w:r>
          <w:proofErr w:type="spellStart"/>
          <w:r>
            <w:rPr>
              <w:b/>
              <w:bCs/>
              <w:color w:val="FF0000"/>
              <w:sz w:val="40"/>
              <w:szCs w:val="40"/>
              <w:u w:val="single"/>
            </w:rPr>
            <w:t>personel</w:t>
          </w:r>
          <w:proofErr w:type="spellEnd"/>
        </w:p>
      </w:tc>
    </w:tr>
    <w:tr w:rsidR="00000000" w:rsidTr="005108F4">
      <w:trPr>
        <w:trHeight w:val="417"/>
      </w:trPr>
      <w:tc>
        <w:tcPr>
          <w:tcW w:w="98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5A02B3">
          <w:pPr>
            <w:pStyle w:val="Header"/>
            <w:snapToGrid w:val="0"/>
            <w:spacing w:after="0" w:line="240" w:lineRule="auto"/>
            <w:jc w:val="center"/>
          </w:pPr>
          <w:r>
            <w:t xml:space="preserve">Used in </w:t>
          </w:r>
          <w:proofErr w:type="spellStart"/>
          <w:r>
            <w:t>Analox</w:t>
          </w:r>
          <w:proofErr w:type="spellEnd"/>
          <w:r>
            <w:t xml:space="preserve"> 101D2 analyser</w:t>
          </w:r>
        </w:p>
      </w:tc>
    </w:tr>
  </w:tbl>
  <w:p w:rsidR="00000000" w:rsidRDefault="005A02B3" w:rsidP="001D78A5">
    <w:pPr>
      <w:pStyle w:val="Header"/>
      <w:tabs>
        <w:tab w:val="clear" w:pos="4320"/>
        <w:tab w:val="clear" w:pos="8640"/>
        <w:tab w:val="left" w:pos="6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8A5"/>
    <w:rsid w:val="001D78A5"/>
    <w:rsid w:val="005108F4"/>
    <w:rsid w:val="005A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CED27F"/>
  <w15:chartTrackingRefBased/>
  <w15:docId w15:val="{EB488033-BF32-4214-A9CA-29C2E596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pacing w:val="-5"/>
      <w:lang w:eastAsia="zh-CN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hAnsi="Arial Black" w:cs="Arial Black"/>
      <w:spacing w:val="-10"/>
      <w:kern w:val="1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line="200" w:lineRule="atLeast"/>
      <w:outlineLvl w:val="1"/>
    </w:pPr>
    <w:rPr>
      <w:rFonts w:ascii="Arial Black" w:hAnsi="Arial Black" w:cs="Arial Black"/>
      <w:spacing w:val="-10"/>
      <w:kern w:val="1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line="180" w:lineRule="atLeast"/>
      <w:ind w:left="360" w:firstLine="0"/>
      <w:outlineLvl w:val="2"/>
    </w:pPr>
    <w:rPr>
      <w:rFonts w:ascii="Arial Black" w:hAnsi="Arial Black" w:cs="Arial Black"/>
      <w:kern w:val="1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line="180" w:lineRule="atLeast"/>
      <w:ind w:left="720" w:firstLine="0"/>
      <w:outlineLvl w:val="3"/>
    </w:pPr>
    <w:rPr>
      <w:rFonts w:ascii="Arial Black" w:hAnsi="Arial Black" w:cs="Arial Black"/>
      <w:spacing w:val="-2"/>
      <w:kern w:val="1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line="180" w:lineRule="atLeast"/>
      <w:ind w:left="1080" w:firstLine="0"/>
      <w:outlineLvl w:val="4"/>
    </w:pPr>
    <w:rPr>
      <w:rFonts w:ascii="Arial Black" w:hAnsi="Arial Black" w:cs="Arial Black"/>
      <w:spacing w:val="-2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Wingdings" w:hAnsi="Wingdings" w:cs="Wingdings"/>
      <w:sz w:val="24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styleId="DefaultParagraphFont0">
    <w:name w:val="Default Paragraph Font"/>
  </w:style>
  <w:style w:type="character" w:customStyle="1" w:styleId="Checkbox">
    <w:name w:val="Checkbox"/>
    <w:rPr>
      <w:rFonts w:ascii="Times New Roman" w:hAnsi="Times New Roman" w:cs="Times New Roman"/>
      <w:sz w:val="22"/>
    </w:rPr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customStyle="1" w:styleId="MessageHeaderLabel">
    <w:name w:val="Message Header Label"/>
    <w:rPr>
      <w:rFonts w:ascii="Arial Black" w:hAnsi="Arial Black" w:cs="Arial Black"/>
      <w:sz w:val="18"/>
    </w:rPr>
  </w:style>
  <w:style w:type="character" w:styleId="PageNumber">
    <w:name w:val="page number"/>
    <w:rPr>
      <w:sz w:val="18"/>
    </w:rPr>
  </w:style>
  <w:style w:type="character" w:customStyle="1" w:styleId="Slogan">
    <w:name w:val="Slogan"/>
    <w:rPr>
      <w:rFonts w:ascii="Arial Black" w:hAnsi="Arial Black" w:cs="Arial Black"/>
      <w:spacing w:val="-10"/>
      <w:position w:val="2"/>
      <w:sz w:val="19"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cs="Arial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36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mpanyName">
    <w:name w:val="Company Name"/>
    <w:basedOn w:val="Normal"/>
    <w:pPr>
      <w:keepLines/>
      <w:pBdr>
        <w:top w:val="single" w:sz="4" w:space="9" w:color="000000"/>
        <w:left w:val="single" w:sz="4" w:space="9" w:color="000000"/>
        <w:bottom w:val="single" w:sz="4" w:space="9" w:color="000000"/>
        <w:right w:val="single" w:sz="4" w:space="9" w:color="000000"/>
      </w:pBdr>
      <w:shd w:val="clear" w:color="auto" w:fill="000000"/>
      <w:spacing w:line="320" w:lineRule="exact"/>
    </w:pPr>
    <w:rPr>
      <w:rFonts w:ascii="Arial Black" w:hAnsi="Arial Black" w:cs="Arial Black"/>
      <w:spacing w:val="-15"/>
      <w:position w:val="-1"/>
      <w:sz w:val="32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spacing w:val="-100"/>
      <w:kern w:val="1"/>
      <w:sz w:val="10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 w:cs="Arial Black"/>
      <w:spacing w:val="-10"/>
      <w:kern w:val="1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4" w:space="19" w:color="000000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180" w:lineRule="atLeast"/>
      <w:jc w:val="both"/>
    </w:pPr>
  </w:style>
  <w:style w:type="paragraph" w:customStyle="1" w:styleId="TableText">
    <w:name w:val="Table Text"/>
    <w:basedOn w:val="Normal"/>
    <w:pPr>
      <w:tabs>
        <w:tab w:val="decimal" w:pos="0"/>
      </w:tabs>
      <w:overflowPunct w:val="0"/>
      <w:autoSpaceDE w:val="0"/>
      <w:textAlignment w:val="baseline"/>
    </w:pPr>
    <w:rPr>
      <w:rFonts w:ascii="Times New Roman" w:hAnsi="Times New Roman"/>
      <w:spacing w:val="0"/>
      <w:sz w:val="24"/>
      <w:lang w:val="en-US"/>
    </w:rPr>
  </w:style>
  <w:style w:type="paragraph" w:customStyle="1" w:styleId="DefaultText">
    <w:name w:val="Default Text"/>
    <w:basedOn w:val="Normal"/>
    <w:pPr>
      <w:overflowPunct w:val="0"/>
      <w:autoSpaceDE w:val="0"/>
      <w:textAlignment w:val="baseline"/>
    </w:pPr>
    <w:rPr>
      <w:rFonts w:ascii="Times New Roman" w:hAnsi="Times New Roman"/>
      <w:spacing w:val="0"/>
      <w:sz w:val="24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2006-07-17T12:09:00Z</cp:lastPrinted>
  <dcterms:created xsi:type="dcterms:W3CDTF">2017-07-13T09:26:00Z</dcterms:created>
  <dcterms:modified xsi:type="dcterms:W3CDTF">2017-07-13T09:26:00Z</dcterms:modified>
</cp:coreProperties>
</file>