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BCF" w:rsidRDefault="00612A7D" w:rsidP="00612A7D">
      <w:pPr>
        <w:jc w:val="center"/>
        <w:rPr>
          <w:rFonts w:ascii="Calibri Light" w:hAnsi="Calibri Light"/>
          <w:b/>
          <w:u w:val="single"/>
        </w:rPr>
      </w:pPr>
      <w:bookmarkStart w:id="0" w:name="_GoBack"/>
      <w:bookmarkEnd w:id="0"/>
      <w:r w:rsidRPr="00670F13">
        <w:rPr>
          <w:rFonts w:ascii="Calibri Light" w:hAnsi="Calibri Light"/>
          <w:b/>
          <w:u w:val="single"/>
        </w:rPr>
        <w:t>Summary of Parent/carer experiences – published data</w:t>
      </w:r>
    </w:p>
    <w:p w:rsidR="00FB4050" w:rsidRDefault="00FB4050" w:rsidP="00FB4050">
      <w:pPr>
        <w:rPr>
          <w:rFonts w:ascii="Calibri Light" w:hAnsi="Calibri Light"/>
          <w:b/>
          <w:u w:val="single"/>
        </w:rPr>
      </w:pPr>
    </w:p>
    <w:p w:rsidR="00FB4050" w:rsidRPr="00670F13" w:rsidRDefault="00FB4050" w:rsidP="00FB4050">
      <w:pPr>
        <w:rPr>
          <w:rFonts w:ascii="Calibri Light" w:hAnsi="Calibri Light"/>
          <w:b/>
          <w:u w:val="single"/>
        </w:rPr>
      </w:pPr>
      <w:r>
        <w:rPr>
          <w:rFonts w:ascii="Calibri Light" w:hAnsi="Calibri Light"/>
          <w:b/>
          <w:u w:val="single"/>
        </w:rPr>
        <w:t>The summaries below are taken word for word from the papers.</w:t>
      </w:r>
    </w:p>
    <w:p w:rsidR="00612A7D" w:rsidRPr="00670F13" w:rsidRDefault="00612A7D" w:rsidP="00612A7D">
      <w:pPr>
        <w:jc w:val="center"/>
        <w:rPr>
          <w:rFonts w:ascii="Calibri Light" w:hAnsi="Calibri Light"/>
          <w:b/>
          <w:u w:val="single"/>
        </w:rPr>
      </w:pPr>
    </w:p>
    <w:p w:rsidR="00612A7D" w:rsidRPr="0014685A" w:rsidRDefault="00612A7D" w:rsidP="00670F13">
      <w:pPr>
        <w:jc w:val="both"/>
        <w:rPr>
          <w:rFonts w:ascii="Calibri Light" w:hAnsi="Calibri Light"/>
          <w:b/>
          <w:i/>
        </w:rPr>
      </w:pPr>
      <w:r w:rsidRPr="0014685A">
        <w:rPr>
          <w:rFonts w:ascii="Calibri Light" w:hAnsi="Calibri Light"/>
          <w:b/>
          <w:i/>
        </w:rPr>
        <w:t xml:space="preserve">Bray L, Shaw NJ, </w:t>
      </w:r>
      <w:proofErr w:type="spellStart"/>
      <w:r w:rsidRPr="0014685A">
        <w:rPr>
          <w:rFonts w:ascii="Calibri Light" w:hAnsi="Calibri Light"/>
          <w:b/>
          <w:i/>
        </w:rPr>
        <w:t>Snodin</w:t>
      </w:r>
      <w:proofErr w:type="spellEnd"/>
      <w:r w:rsidRPr="0014685A">
        <w:rPr>
          <w:rFonts w:ascii="Calibri Light" w:hAnsi="Calibri Light"/>
          <w:b/>
          <w:i/>
        </w:rPr>
        <w:t xml:space="preserve"> J. Living and managing with the long-term implications of neonatal chronic lung disease: The experiences and perspectives of children and their parents. Heart &amp; Lung 2015: 44;512-516</w:t>
      </w:r>
    </w:p>
    <w:p w:rsidR="00612A7D" w:rsidRPr="00670F13" w:rsidRDefault="00612A7D" w:rsidP="00670F13">
      <w:pPr>
        <w:jc w:val="both"/>
        <w:rPr>
          <w:rFonts w:ascii="Calibri Light" w:hAnsi="Calibri Light"/>
          <w:i/>
        </w:rPr>
      </w:pPr>
    </w:p>
    <w:p w:rsidR="00612A7D" w:rsidRPr="00670F13" w:rsidRDefault="00612A7D" w:rsidP="00670F13">
      <w:pPr>
        <w:jc w:val="both"/>
        <w:rPr>
          <w:rFonts w:ascii="Calibri Light" w:hAnsi="Calibri Light"/>
        </w:rPr>
      </w:pPr>
      <w:r w:rsidRPr="00670F13">
        <w:rPr>
          <w:rFonts w:ascii="Calibri Light" w:hAnsi="Calibri Light"/>
        </w:rPr>
        <w:t>This paper interviewed 10 children and 12 parents around the long-term implications of neonatal chronic lung disease. There were four main themes that came out of the interview. Below I have added any detail from these themes that are relevant for Phase 2:</w:t>
      </w:r>
    </w:p>
    <w:p w:rsidR="00612A7D" w:rsidRPr="00670F13" w:rsidRDefault="00612A7D" w:rsidP="00670F13">
      <w:pPr>
        <w:jc w:val="both"/>
        <w:rPr>
          <w:rFonts w:ascii="Calibri Light" w:hAnsi="Calibri Light"/>
        </w:rPr>
      </w:pPr>
    </w:p>
    <w:p w:rsidR="00612A7D" w:rsidRPr="00670F13" w:rsidRDefault="00612A7D" w:rsidP="00670F13">
      <w:pPr>
        <w:pStyle w:val="ListParagraph"/>
        <w:numPr>
          <w:ilvl w:val="0"/>
          <w:numId w:val="1"/>
        </w:numPr>
        <w:jc w:val="both"/>
        <w:rPr>
          <w:rFonts w:ascii="Calibri Light" w:hAnsi="Calibri Light"/>
        </w:rPr>
      </w:pPr>
      <w:r w:rsidRPr="00670F13">
        <w:rPr>
          <w:rFonts w:ascii="Calibri Light" w:hAnsi="Calibri Light"/>
        </w:rPr>
        <w:t>‘</w:t>
      </w:r>
      <w:r w:rsidRPr="00670F13">
        <w:rPr>
          <w:rFonts w:ascii="Calibri Light" w:hAnsi="Calibri Light"/>
          <w:i/>
        </w:rPr>
        <w:t>Learning to live with it’</w:t>
      </w:r>
      <w:r w:rsidRPr="00670F13">
        <w:rPr>
          <w:rFonts w:ascii="Calibri Light" w:hAnsi="Calibri Light"/>
        </w:rPr>
        <w:t xml:space="preserve"> – families developed strategies and expertise to manage the condition. Parents commented that they got used to spotting the signs, and didn’t leave it so long before going into hospital. They got better of earlier identification of when their child was unwell.</w:t>
      </w:r>
    </w:p>
    <w:p w:rsidR="00612A7D" w:rsidRPr="00670F13" w:rsidRDefault="00612A7D" w:rsidP="00670F13">
      <w:pPr>
        <w:pStyle w:val="ListParagraph"/>
        <w:jc w:val="both"/>
        <w:rPr>
          <w:rFonts w:ascii="Calibri Light" w:hAnsi="Calibri Light"/>
        </w:rPr>
      </w:pPr>
    </w:p>
    <w:p w:rsidR="00612A7D" w:rsidRPr="00670F13" w:rsidRDefault="00612A7D" w:rsidP="00670F13">
      <w:pPr>
        <w:pStyle w:val="ListParagraph"/>
        <w:numPr>
          <w:ilvl w:val="0"/>
          <w:numId w:val="1"/>
        </w:numPr>
        <w:jc w:val="both"/>
        <w:rPr>
          <w:rFonts w:ascii="Calibri Light" w:hAnsi="Calibri Light"/>
        </w:rPr>
      </w:pPr>
      <w:r w:rsidRPr="00670F13">
        <w:rPr>
          <w:rFonts w:ascii="Calibri Light" w:hAnsi="Calibri Light"/>
        </w:rPr>
        <w:t>‘</w:t>
      </w:r>
      <w:r w:rsidRPr="00670F13">
        <w:rPr>
          <w:rFonts w:ascii="Calibri Light" w:hAnsi="Calibri Light"/>
          <w:i/>
        </w:rPr>
        <w:t>Living with uncertainty’</w:t>
      </w:r>
      <w:r w:rsidRPr="00670F13">
        <w:rPr>
          <w:rFonts w:ascii="Calibri Light" w:hAnsi="Calibri Light"/>
        </w:rPr>
        <w:t xml:space="preserve"> – not sending the child to school as felt the child was safer at home where the parent could keep an eye</w:t>
      </w:r>
    </w:p>
    <w:p w:rsidR="001E59DF" w:rsidRPr="00670F13" w:rsidRDefault="001E59DF" w:rsidP="00670F13">
      <w:pPr>
        <w:pStyle w:val="ListParagraph"/>
        <w:jc w:val="both"/>
        <w:rPr>
          <w:rFonts w:ascii="Calibri Light" w:hAnsi="Calibri Light"/>
        </w:rPr>
      </w:pPr>
    </w:p>
    <w:p w:rsidR="001E59DF" w:rsidRPr="00670F13" w:rsidRDefault="001E59DF" w:rsidP="00670F13">
      <w:pPr>
        <w:pStyle w:val="ListParagraph"/>
        <w:numPr>
          <w:ilvl w:val="0"/>
          <w:numId w:val="1"/>
        </w:numPr>
        <w:jc w:val="both"/>
        <w:rPr>
          <w:rFonts w:ascii="Calibri Light" w:hAnsi="Calibri Light"/>
        </w:rPr>
      </w:pPr>
      <w:r w:rsidRPr="00670F13">
        <w:rPr>
          <w:rFonts w:ascii="Calibri Light" w:hAnsi="Calibri Light"/>
        </w:rPr>
        <w:t>‘</w:t>
      </w:r>
      <w:r w:rsidRPr="00670F13">
        <w:rPr>
          <w:rFonts w:ascii="Calibri Light" w:hAnsi="Calibri Light"/>
          <w:i/>
        </w:rPr>
        <w:t>Stepping back, sitting out and missing out’</w:t>
      </w:r>
      <w:r w:rsidRPr="00670F13">
        <w:rPr>
          <w:rFonts w:ascii="Calibri Light" w:hAnsi="Calibri Light"/>
        </w:rPr>
        <w:t xml:space="preserve"> – not taking part in activity at school</w:t>
      </w:r>
      <w:r w:rsidR="00F90C85" w:rsidRPr="00670F13">
        <w:rPr>
          <w:rFonts w:ascii="Calibri Light" w:hAnsi="Calibri Light"/>
        </w:rPr>
        <w:t xml:space="preserve"> due to physical limitations</w:t>
      </w:r>
    </w:p>
    <w:p w:rsidR="001E59DF" w:rsidRPr="00670F13" w:rsidRDefault="001E59DF" w:rsidP="00670F13">
      <w:pPr>
        <w:pStyle w:val="ListParagraph"/>
        <w:jc w:val="both"/>
        <w:rPr>
          <w:rFonts w:ascii="Calibri Light" w:hAnsi="Calibri Light"/>
        </w:rPr>
      </w:pPr>
    </w:p>
    <w:p w:rsidR="001E59DF" w:rsidRDefault="001E59DF" w:rsidP="00670F13">
      <w:pPr>
        <w:pStyle w:val="ListParagraph"/>
        <w:numPr>
          <w:ilvl w:val="0"/>
          <w:numId w:val="1"/>
        </w:numPr>
        <w:jc w:val="both"/>
        <w:rPr>
          <w:rFonts w:ascii="Calibri Light" w:hAnsi="Calibri Light"/>
        </w:rPr>
      </w:pPr>
      <w:r w:rsidRPr="00670F13">
        <w:rPr>
          <w:rFonts w:ascii="Calibri Light" w:hAnsi="Calibri Light"/>
        </w:rPr>
        <w:t>‘</w:t>
      </w:r>
      <w:r w:rsidRPr="00670F13">
        <w:rPr>
          <w:rFonts w:ascii="Calibri Light" w:hAnsi="Calibri Light"/>
          <w:i/>
        </w:rPr>
        <w:t>Interaction with health professionals and services’</w:t>
      </w:r>
      <w:r w:rsidRPr="00670F13">
        <w:rPr>
          <w:rFonts w:ascii="Calibri Light" w:hAnsi="Calibri Light"/>
        </w:rPr>
        <w:t xml:space="preserve"> – increased parental anxiety when discharged from specialist hospital back to local services with lower level of expertise in the condition. Increased anxiety when the parent knows that their child is ‘not right’ </w:t>
      </w:r>
      <w:r w:rsidR="00F90C85" w:rsidRPr="00670F13">
        <w:rPr>
          <w:rFonts w:ascii="Calibri Light" w:hAnsi="Calibri Light"/>
        </w:rPr>
        <w:t>but out of hours GP or local hospital not having as much in-depth knowledge of the condition and struggling to get health professionals to acknowledge concerns.</w:t>
      </w:r>
    </w:p>
    <w:p w:rsidR="0014685A" w:rsidRPr="0014685A" w:rsidRDefault="0014685A" w:rsidP="0014685A">
      <w:pPr>
        <w:pStyle w:val="ListParagraph"/>
        <w:rPr>
          <w:rFonts w:ascii="Calibri Light" w:hAnsi="Calibri Light"/>
        </w:rPr>
      </w:pPr>
    </w:p>
    <w:p w:rsidR="0014685A" w:rsidRDefault="0014685A" w:rsidP="0014685A">
      <w:pPr>
        <w:jc w:val="both"/>
        <w:rPr>
          <w:rFonts w:ascii="Calibri Light" w:hAnsi="Calibri Light"/>
        </w:rPr>
      </w:pPr>
    </w:p>
    <w:p w:rsidR="0014685A" w:rsidRDefault="0014685A" w:rsidP="0014685A">
      <w:pPr>
        <w:jc w:val="both"/>
        <w:rPr>
          <w:rFonts w:ascii="Calibri Light" w:hAnsi="Calibri Light"/>
          <w:b/>
          <w:i/>
        </w:rPr>
      </w:pPr>
      <w:r>
        <w:rPr>
          <w:rFonts w:ascii="Calibri Light" w:hAnsi="Calibri Light"/>
          <w:b/>
          <w:i/>
        </w:rPr>
        <w:t xml:space="preserve">Smith J, Cheater F, </w:t>
      </w:r>
      <w:proofErr w:type="spellStart"/>
      <w:r>
        <w:rPr>
          <w:rFonts w:ascii="Calibri Light" w:hAnsi="Calibri Light"/>
          <w:b/>
          <w:i/>
        </w:rPr>
        <w:t>Bekker</w:t>
      </w:r>
      <w:proofErr w:type="spellEnd"/>
      <w:r>
        <w:rPr>
          <w:rFonts w:ascii="Calibri Light" w:hAnsi="Calibri Light"/>
          <w:b/>
          <w:i/>
        </w:rPr>
        <w:t xml:space="preserve"> H. Parents’ experiences of living with a child with a long-term condition: a rapid structured review of the literature. Health Expectations 2013:18;452-474.</w:t>
      </w:r>
    </w:p>
    <w:p w:rsidR="0014685A" w:rsidRDefault="0014685A" w:rsidP="0014685A">
      <w:pPr>
        <w:jc w:val="both"/>
        <w:rPr>
          <w:rFonts w:ascii="Calibri Light" w:hAnsi="Calibri Light"/>
          <w:b/>
          <w:i/>
        </w:rPr>
      </w:pPr>
    </w:p>
    <w:p w:rsidR="0014685A" w:rsidRDefault="0014685A" w:rsidP="0014685A">
      <w:pPr>
        <w:jc w:val="both"/>
        <w:rPr>
          <w:rFonts w:ascii="Calibri Light" w:hAnsi="Calibri Light"/>
        </w:rPr>
      </w:pPr>
      <w:r>
        <w:rPr>
          <w:rFonts w:ascii="Calibri Light" w:hAnsi="Calibri Light"/>
        </w:rPr>
        <w:t>Review of the literature – 34 papers met the inclusion criteria. Main points relevant for phase 2:</w:t>
      </w:r>
    </w:p>
    <w:p w:rsidR="0014685A" w:rsidRDefault="0014685A" w:rsidP="0014685A">
      <w:pPr>
        <w:pStyle w:val="ListParagraph"/>
        <w:numPr>
          <w:ilvl w:val="0"/>
          <w:numId w:val="2"/>
        </w:numPr>
        <w:jc w:val="both"/>
        <w:rPr>
          <w:rFonts w:ascii="Calibri Light" w:hAnsi="Calibri Light"/>
        </w:rPr>
      </w:pPr>
      <w:r>
        <w:rPr>
          <w:rFonts w:ascii="Calibri Light" w:hAnsi="Calibri Light"/>
        </w:rPr>
        <w:t>Ultimate responsibility for child’s health was overwhelming at first. But along with this developed considerable expertise in managing their child’s condition</w:t>
      </w:r>
    </w:p>
    <w:p w:rsidR="0014685A" w:rsidRDefault="0014685A" w:rsidP="0014685A">
      <w:pPr>
        <w:pStyle w:val="ListParagraph"/>
        <w:numPr>
          <w:ilvl w:val="0"/>
          <w:numId w:val="2"/>
        </w:numPr>
        <w:jc w:val="both"/>
        <w:rPr>
          <w:rFonts w:ascii="Calibri Light" w:hAnsi="Calibri Light"/>
        </w:rPr>
      </w:pPr>
      <w:r>
        <w:rPr>
          <w:rFonts w:ascii="Calibri Light" w:hAnsi="Calibri Light"/>
        </w:rPr>
        <w:t>Parental contribution to care is not always valued by health professionals</w:t>
      </w:r>
    </w:p>
    <w:p w:rsidR="0014685A" w:rsidRDefault="0014685A" w:rsidP="0014685A">
      <w:pPr>
        <w:pStyle w:val="ListParagraph"/>
        <w:numPr>
          <w:ilvl w:val="0"/>
          <w:numId w:val="2"/>
        </w:numPr>
        <w:jc w:val="both"/>
        <w:rPr>
          <w:rFonts w:ascii="Calibri Light" w:hAnsi="Calibri Light"/>
        </w:rPr>
      </w:pPr>
      <w:r>
        <w:rPr>
          <w:rFonts w:ascii="Calibri Light" w:hAnsi="Calibri Light"/>
        </w:rPr>
        <w:t xml:space="preserve">Parents learn from illness episodes and use these experiences to identify and respond to subsequent illness symptoms. </w:t>
      </w:r>
    </w:p>
    <w:p w:rsidR="0014685A" w:rsidRDefault="0014685A" w:rsidP="0014685A">
      <w:pPr>
        <w:pStyle w:val="ListParagraph"/>
        <w:numPr>
          <w:ilvl w:val="0"/>
          <w:numId w:val="2"/>
        </w:numPr>
        <w:jc w:val="both"/>
        <w:rPr>
          <w:rFonts w:ascii="Calibri Light" w:hAnsi="Calibri Light"/>
        </w:rPr>
      </w:pPr>
      <w:r>
        <w:rPr>
          <w:rFonts w:ascii="Calibri Light" w:hAnsi="Calibri Light"/>
        </w:rPr>
        <w:t>The challenge for health professionals is to integrate parent’s expertise with their own clinical knowledge to improve joint understanding of the child’s condition and develop effective treatment care plans [becoming an ‘expert parent’].</w:t>
      </w:r>
    </w:p>
    <w:p w:rsidR="00576A6C" w:rsidRDefault="00576A6C" w:rsidP="00576A6C">
      <w:pPr>
        <w:jc w:val="both"/>
        <w:rPr>
          <w:rFonts w:ascii="Calibri Light" w:hAnsi="Calibri Light"/>
          <w:b/>
          <w:i/>
        </w:rPr>
      </w:pPr>
      <w:proofErr w:type="spellStart"/>
      <w:r>
        <w:rPr>
          <w:rFonts w:ascii="Calibri Light" w:hAnsi="Calibri Light"/>
          <w:b/>
          <w:i/>
        </w:rPr>
        <w:lastRenderedPageBreak/>
        <w:t>Zanardo</w:t>
      </w:r>
      <w:proofErr w:type="spellEnd"/>
      <w:r>
        <w:rPr>
          <w:rFonts w:ascii="Calibri Light" w:hAnsi="Calibri Light"/>
          <w:b/>
          <w:i/>
        </w:rPr>
        <w:t xml:space="preserve"> V, </w:t>
      </w:r>
      <w:proofErr w:type="spellStart"/>
      <w:r>
        <w:rPr>
          <w:rFonts w:ascii="Calibri Light" w:hAnsi="Calibri Light"/>
          <w:b/>
          <w:i/>
        </w:rPr>
        <w:t>Freato</w:t>
      </w:r>
      <w:proofErr w:type="spellEnd"/>
      <w:r>
        <w:rPr>
          <w:rFonts w:ascii="Calibri Light" w:hAnsi="Calibri Light"/>
          <w:b/>
          <w:i/>
        </w:rPr>
        <w:t xml:space="preserve"> F. Home oxygen therapy in infants with bronchopulmonary dysplasia: assessment of parental anxiety. Early Human Development 2001:65;39-16</w:t>
      </w:r>
    </w:p>
    <w:p w:rsidR="00576A6C" w:rsidRDefault="00576A6C" w:rsidP="00576A6C">
      <w:pPr>
        <w:jc w:val="both"/>
        <w:rPr>
          <w:rFonts w:ascii="Calibri Light" w:hAnsi="Calibri Light"/>
        </w:rPr>
      </w:pPr>
    </w:p>
    <w:p w:rsidR="00576A6C" w:rsidRDefault="00576A6C" w:rsidP="00576A6C">
      <w:pPr>
        <w:jc w:val="both"/>
        <w:rPr>
          <w:rFonts w:ascii="Calibri Light" w:hAnsi="Calibri Light"/>
        </w:rPr>
      </w:pPr>
      <w:r>
        <w:rPr>
          <w:rFonts w:ascii="Calibri Light" w:hAnsi="Calibri Light"/>
        </w:rPr>
        <w:t>10 mothers and 10 fathers of infants with bronchopulmonary dysplasia completed an anxiety questionnaire 3 times</w:t>
      </w:r>
    </w:p>
    <w:p w:rsidR="00576A6C" w:rsidRDefault="00576A6C" w:rsidP="00576A6C">
      <w:pPr>
        <w:pStyle w:val="ListParagraph"/>
        <w:numPr>
          <w:ilvl w:val="0"/>
          <w:numId w:val="3"/>
        </w:numPr>
        <w:jc w:val="both"/>
        <w:rPr>
          <w:rFonts w:ascii="Calibri Light" w:hAnsi="Calibri Light"/>
        </w:rPr>
      </w:pPr>
      <w:r>
        <w:rPr>
          <w:rFonts w:ascii="Calibri Light" w:hAnsi="Calibri Light"/>
        </w:rPr>
        <w:t>Just prior to discharge home</w:t>
      </w:r>
    </w:p>
    <w:p w:rsidR="00576A6C" w:rsidRDefault="00576A6C" w:rsidP="00576A6C">
      <w:pPr>
        <w:pStyle w:val="ListParagraph"/>
        <w:numPr>
          <w:ilvl w:val="0"/>
          <w:numId w:val="3"/>
        </w:numPr>
        <w:jc w:val="both"/>
        <w:rPr>
          <w:rFonts w:ascii="Calibri Light" w:hAnsi="Calibri Light"/>
        </w:rPr>
      </w:pPr>
      <w:r>
        <w:rPr>
          <w:rFonts w:ascii="Calibri Light" w:hAnsi="Calibri Light"/>
        </w:rPr>
        <w:t>After 2 weeks at home</w:t>
      </w:r>
    </w:p>
    <w:p w:rsidR="00576A6C" w:rsidRDefault="00576A6C" w:rsidP="00576A6C">
      <w:pPr>
        <w:pStyle w:val="ListParagraph"/>
        <w:numPr>
          <w:ilvl w:val="0"/>
          <w:numId w:val="3"/>
        </w:numPr>
        <w:jc w:val="both"/>
        <w:rPr>
          <w:rFonts w:ascii="Calibri Light" w:hAnsi="Calibri Light"/>
        </w:rPr>
      </w:pPr>
      <w:r>
        <w:rPr>
          <w:rFonts w:ascii="Calibri Light" w:hAnsi="Calibri Light"/>
        </w:rPr>
        <w:t>Once oxygen was removed from the home.</w:t>
      </w:r>
    </w:p>
    <w:p w:rsidR="00576A6C" w:rsidRDefault="00576A6C" w:rsidP="00576A6C">
      <w:pPr>
        <w:jc w:val="both"/>
        <w:rPr>
          <w:rFonts w:ascii="Calibri Light" w:hAnsi="Calibri Light"/>
        </w:rPr>
      </w:pPr>
      <w:r>
        <w:rPr>
          <w:rFonts w:ascii="Calibri Light" w:hAnsi="Calibri Light"/>
        </w:rPr>
        <w:t>Questionnaire: State-Trait Anxiety Inventory (STAI Form Y). Standard tool used to assess situational anxiety. 2 x 20 questions. Takes 5-10 minutes to self-complete. There are 10 STATE questions which measure the current emotional state of the subject (apprehension, nervousness and worry). There are 10 TRAIT questions that look at the subjects personality traits and how a person generally feels.</w:t>
      </w:r>
    </w:p>
    <w:p w:rsidR="00576A6C" w:rsidRDefault="00576A6C" w:rsidP="00576A6C">
      <w:pPr>
        <w:jc w:val="both"/>
        <w:rPr>
          <w:rFonts w:ascii="Calibri Light" w:hAnsi="Calibri Light"/>
        </w:rPr>
      </w:pPr>
      <w:r>
        <w:rPr>
          <w:rFonts w:ascii="Calibri Light" w:hAnsi="Calibri Light"/>
        </w:rPr>
        <w:t>Results: The maternal (but not paternal) STATE anxiety levels significantly decreased over time.</w:t>
      </w:r>
    </w:p>
    <w:p w:rsidR="00576A6C" w:rsidRDefault="00576A6C" w:rsidP="00576A6C">
      <w:pPr>
        <w:jc w:val="both"/>
        <w:rPr>
          <w:rFonts w:ascii="Calibri Light" w:hAnsi="Calibri Light"/>
        </w:rPr>
      </w:pPr>
    </w:p>
    <w:p w:rsidR="00576A6C" w:rsidRDefault="00324A01" w:rsidP="00576A6C">
      <w:pPr>
        <w:jc w:val="both"/>
        <w:rPr>
          <w:rFonts w:ascii="Calibri Light" w:hAnsi="Calibri Light"/>
          <w:b/>
          <w:i/>
        </w:rPr>
      </w:pPr>
      <w:proofErr w:type="spellStart"/>
      <w:r>
        <w:rPr>
          <w:rFonts w:ascii="Calibri Light" w:hAnsi="Calibri Light"/>
          <w:b/>
          <w:i/>
        </w:rPr>
        <w:t>Feeley</w:t>
      </w:r>
      <w:proofErr w:type="spellEnd"/>
      <w:r>
        <w:rPr>
          <w:rFonts w:ascii="Calibri Light" w:hAnsi="Calibri Light"/>
          <w:b/>
          <w:i/>
        </w:rPr>
        <w:t xml:space="preserve"> CA, Turner-Henson A, Christian BJ, Avis KT, Heaton K, Lozano D, Su X. Sleep quality, stress, caregiver burden, and quality of life in maternal caregivers of young children with bronchopulmonary dysplasia.</w:t>
      </w:r>
      <w:r w:rsidR="001374F9">
        <w:rPr>
          <w:rFonts w:ascii="Calibri Light" w:hAnsi="Calibri Light"/>
          <w:b/>
          <w:i/>
        </w:rPr>
        <w:t xml:space="preserve"> J </w:t>
      </w:r>
      <w:proofErr w:type="spellStart"/>
      <w:r w:rsidR="001374F9">
        <w:rPr>
          <w:rFonts w:ascii="Calibri Light" w:hAnsi="Calibri Light"/>
          <w:b/>
          <w:i/>
        </w:rPr>
        <w:t>Pediatr</w:t>
      </w:r>
      <w:proofErr w:type="spellEnd"/>
      <w:r w:rsidR="001374F9">
        <w:rPr>
          <w:rFonts w:ascii="Calibri Light" w:hAnsi="Calibri Light"/>
          <w:b/>
          <w:i/>
        </w:rPr>
        <w:t xml:space="preserve"> Nursing 2014:29;29-38.</w:t>
      </w:r>
    </w:p>
    <w:p w:rsidR="00324A01" w:rsidRDefault="00324A01" w:rsidP="00576A6C">
      <w:pPr>
        <w:jc w:val="both"/>
        <w:rPr>
          <w:rFonts w:ascii="Calibri Light" w:hAnsi="Calibri Light"/>
          <w:b/>
          <w:i/>
        </w:rPr>
      </w:pPr>
    </w:p>
    <w:p w:rsidR="00324A01" w:rsidRDefault="00CB4DD9" w:rsidP="00576A6C">
      <w:pPr>
        <w:jc w:val="both"/>
        <w:rPr>
          <w:rFonts w:ascii="Calibri Light" w:hAnsi="Calibri Light"/>
        </w:rPr>
      </w:pPr>
      <w:r>
        <w:rPr>
          <w:rFonts w:ascii="Calibri Light" w:hAnsi="Calibri Light"/>
        </w:rPr>
        <w:t>Maternal caregivers of young children with BPD may be at risk for increased levels of stress and caregiver burden, elevated depressive symptoms, combined with poor sleep quality may result in decreased quality of life.</w:t>
      </w:r>
    </w:p>
    <w:p w:rsidR="004D37DF" w:rsidRDefault="004D37DF" w:rsidP="00576A6C">
      <w:pPr>
        <w:jc w:val="both"/>
        <w:rPr>
          <w:rFonts w:ascii="Calibri Light" w:hAnsi="Calibri Light"/>
        </w:rPr>
      </w:pPr>
      <w:r>
        <w:rPr>
          <w:rFonts w:ascii="Calibri Light" w:hAnsi="Calibri Light"/>
        </w:rPr>
        <w:t>Risk factors for poor sleep quality:</w:t>
      </w:r>
    </w:p>
    <w:p w:rsidR="004D37DF" w:rsidRDefault="004D37DF" w:rsidP="004D37DF">
      <w:pPr>
        <w:pStyle w:val="ListParagraph"/>
        <w:numPr>
          <w:ilvl w:val="0"/>
          <w:numId w:val="4"/>
        </w:numPr>
        <w:jc w:val="both"/>
        <w:rPr>
          <w:rFonts w:ascii="Calibri Light" w:hAnsi="Calibri Light"/>
        </w:rPr>
      </w:pPr>
      <w:r>
        <w:rPr>
          <w:rFonts w:ascii="Calibri Light" w:hAnsi="Calibri Light"/>
        </w:rPr>
        <w:t>Elevated anxiety</w:t>
      </w:r>
    </w:p>
    <w:p w:rsidR="004D37DF" w:rsidRDefault="004D37DF" w:rsidP="004D37DF">
      <w:pPr>
        <w:pStyle w:val="ListParagraph"/>
        <w:numPr>
          <w:ilvl w:val="0"/>
          <w:numId w:val="4"/>
        </w:numPr>
        <w:jc w:val="both"/>
        <w:rPr>
          <w:rFonts w:ascii="Calibri Light" w:hAnsi="Calibri Light"/>
        </w:rPr>
      </w:pPr>
      <w:r>
        <w:rPr>
          <w:rFonts w:ascii="Calibri Light" w:hAnsi="Calibri Light"/>
        </w:rPr>
        <w:t>Equipment alarms at night</w:t>
      </w:r>
    </w:p>
    <w:p w:rsidR="004D37DF" w:rsidRDefault="004D37DF" w:rsidP="004D37DF">
      <w:pPr>
        <w:pStyle w:val="ListParagraph"/>
        <w:numPr>
          <w:ilvl w:val="0"/>
          <w:numId w:val="4"/>
        </w:numPr>
        <w:jc w:val="both"/>
        <w:rPr>
          <w:rFonts w:ascii="Calibri Light" w:hAnsi="Calibri Light"/>
        </w:rPr>
      </w:pPr>
      <w:r>
        <w:rPr>
          <w:rFonts w:ascii="Calibri Light" w:hAnsi="Calibri Light"/>
        </w:rPr>
        <w:t xml:space="preserve">Night time medications; treatments; </w:t>
      </w:r>
    </w:p>
    <w:p w:rsidR="004D37DF" w:rsidRDefault="004D37DF" w:rsidP="004D37DF">
      <w:pPr>
        <w:pStyle w:val="ListParagraph"/>
        <w:numPr>
          <w:ilvl w:val="0"/>
          <w:numId w:val="4"/>
        </w:numPr>
        <w:jc w:val="both"/>
        <w:rPr>
          <w:rFonts w:ascii="Calibri Light" w:hAnsi="Calibri Light"/>
        </w:rPr>
      </w:pPr>
      <w:r>
        <w:rPr>
          <w:rFonts w:ascii="Calibri Light" w:hAnsi="Calibri Light"/>
        </w:rPr>
        <w:t xml:space="preserve">Child </w:t>
      </w:r>
      <w:proofErr w:type="spellStart"/>
      <w:r>
        <w:rPr>
          <w:rFonts w:ascii="Calibri Light" w:hAnsi="Calibri Light"/>
        </w:rPr>
        <w:t>wakings</w:t>
      </w:r>
      <w:proofErr w:type="spellEnd"/>
      <w:r>
        <w:rPr>
          <w:rFonts w:ascii="Calibri Light" w:hAnsi="Calibri Light"/>
        </w:rPr>
        <w:t xml:space="preserve"> overnight</w:t>
      </w:r>
    </w:p>
    <w:p w:rsidR="004D37DF" w:rsidRDefault="004D37DF" w:rsidP="004D37DF">
      <w:pPr>
        <w:jc w:val="both"/>
        <w:rPr>
          <w:rFonts w:ascii="Calibri Light" w:hAnsi="Calibri Light"/>
        </w:rPr>
      </w:pPr>
    </w:p>
    <w:p w:rsidR="004D37DF" w:rsidRDefault="004D37DF" w:rsidP="004D37DF">
      <w:pPr>
        <w:jc w:val="both"/>
        <w:rPr>
          <w:rFonts w:ascii="Calibri Light" w:hAnsi="Calibri Light"/>
        </w:rPr>
      </w:pPr>
      <w:r>
        <w:rPr>
          <w:rFonts w:ascii="Calibri Light" w:hAnsi="Calibri Light"/>
        </w:rPr>
        <w:t>Assessments were as follows</w:t>
      </w:r>
      <w:r w:rsidR="0005588F">
        <w:rPr>
          <w:rFonts w:ascii="Calibri Light" w:hAnsi="Calibri Light"/>
        </w:rPr>
        <w:t xml:space="preserve"> in 61 maternal caregivers of BCD children</w:t>
      </w:r>
      <w:r>
        <w:rPr>
          <w:rFonts w:ascii="Calibri Light" w:hAnsi="Calibri Light"/>
        </w:rPr>
        <w:t>:</w:t>
      </w:r>
    </w:p>
    <w:p w:rsidR="004D37DF" w:rsidRDefault="004D37DF" w:rsidP="004D37DF">
      <w:pPr>
        <w:pStyle w:val="ListParagraph"/>
        <w:numPr>
          <w:ilvl w:val="0"/>
          <w:numId w:val="5"/>
        </w:numPr>
        <w:jc w:val="both"/>
        <w:rPr>
          <w:rFonts w:ascii="Calibri Light" w:hAnsi="Calibri Light"/>
        </w:rPr>
      </w:pPr>
      <w:r w:rsidRPr="004D37DF">
        <w:rPr>
          <w:rFonts w:ascii="Calibri Light" w:hAnsi="Calibri Light"/>
        </w:rPr>
        <w:t>Sleep quality was measured by the Pittsburgh Sleep Quality Index (PSQI)</w:t>
      </w:r>
      <w:r>
        <w:rPr>
          <w:rFonts w:ascii="Calibri Light" w:hAnsi="Calibri Light"/>
        </w:rPr>
        <w:t xml:space="preserve"> – 19 items</w:t>
      </w:r>
    </w:p>
    <w:p w:rsidR="004D37DF" w:rsidRDefault="004D37DF" w:rsidP="004D37DF">
      <w:pPr>
        <w:pStyle w:val="ListParagraph"/>
        <w:numPr>
          <w:ilvl w:val="0"/>
          <w:numId w:val="5"/>
        </w:numPr>
        <w:jc w:val="both"/>
        <w:rPr>
          <w:rFonts w:ascii="Calibri Light" w:hAnsi="Calibri Light"/>
        </w:rPr>
      </w:pPr>
      <w:r>
        <w:rPr>
          <w:rFonts w:ascii="Calibri Light" w:hAnsi="Calibri Light"/>
        </w:rPr>
        <w:t>Stress was measured by the Perceived Stress Scale (PSS) – 10 items</w:t>
      </w:r>
    </w:p>
    <w:p w:rsidR="004D37DF" w:rsidRDefault="004D37DF" w:rsidP="004D37DF">
      <w:pPr>
        <w:pStyle w:val="ListParagraph"/>
        <w:numPr>
          <w:ilvl w:val="0"/>
          <w:numId w:val="5"/>
        </w:numPr>
        <w:jc w:val="both"/>
        <w:rPr>
          <w:rFonts w:ascii="Calibri Light" w:hAnsi="Calibri Light"/>
        </w:rPr>
      </w:pPr>
      <w:r>
        <w:rPr>
          <w:rFonts w:ascii="Calibri Light" w:hAnsi="Calibri Light"/>
        </w:rPr>
        <w:t>Caregiver Burden was measured using the Montgomery-</w:t>
      </w:r>
      <w:proofErr w:type="spellStart"/>
      <w:r>
        <w:rPr>
          <w:rFonts w:ascii="Calibri Light" w:hAnsi="Calibri Light"/>
        </w:rPr>
        <w:t>Borgatta</w:t>
      </w:r>
      <w:proofErr w:type="spellEnd"/>
      <w:r>
        <w:rPr>
          <w:rFonts w:ascii="Calibri Light" w:hAnsi="Calibri Light"/>
        </w:rPr>
        <w:t xml:space="preserve"> Caregiver Burden Scale-Revised (MBCBS-R) – 22 items with 4 subscales (stress burden; relationship burden; objective burden &amp; an uplifts scale)</w:t>
      </w:r>
    </w:p>
    <w:p w:rsidR="00700FFC" w:rsidRDefault="00700FFC" w:rsidP="004D37DF">
      <w:pPr>
        <w:pStyle w:val="ListParagraph"/>
        <w:numPr>
          <w:ilvl w:val="0"/>
          <w:numId w:val="5"/>
        </w:numPr>
        <w:jc w:val="both"/>
        <w:rPr>
          <w:rFonts w:ascii="Calibri Light" w:hAnsi="Calibri Light"/>
        </w:rPr>
      </w:pPr>
      <w:r>
        <w:rPr>
          <w:rFonts w:ascii="Calibri Light" w:hAnsi="Calibri Light"/>
        </w:rPr>
        <w:t>Quality of life was measured by WHO QOL-BREF – 26 items</w:t>
      </w:r>
    </w:p>
    <w:p w:rsidR="00700FFC" w:rsidRDefault="00700FFC" w:rsidP="004D37DF">
      <w:pPr>
        <w:pStyle w:val="ListParagraph"/>
        <w:numPr>
          <w:ilvl w:val="0"/>
          <w:numId w:val="5"/>
        </w:numPr>
        <w:jc w:val="both"/>
        <w:rPr>
          <w:rFonts w:ascii="Calibri Light" w:hAnsi="Calibri Light"/>
        </w:rPr>
      </w:pPr>
      <w:r>
        <w:rPr>
          <w:rFonts w:ascii="Calibri Light" w:hAnsi="Calibri Light"/>
        </w:rPr>
        <w:t xml:space="preserve">Depressive symptoms were measured by the </w:t>
      </w:r>
      <w:proofErr w:type="spellStart"/>
      <w:r>
        <w:rPr>
          <w:rFonts w:ascii="Calibri Light" w:hAnsi="Calibri Light"/>
        </w:rPr>
        <w:t>Center</w:t>
      </w:r>
      <w:proofErr w:type="spellEnd"/>
      <w:r>
        <w:rPr>
          <w:rFonts w:ascii="Calibri Light" w:hAnsi="Calibri Light"/>
        </w:rPr>
        <w:t xml:space="preserve"> for Epidemiological Studies Depression Scale (CES-D).</w:t>
      </w:r>
    </w:p>
    <w:p w:rsidR="00700FFC" w:rsidRDefault="00700FFC" w:rsidP="00700FFC">
      <w:pPr>
        <w:jc w:val="both"/>
        <w:rPr>
          <w:rFonts w:ascii="Calibri Light" w:hAnsi="Calibri Light"/>
        </w:rPr>
      </w:pPr>
      <w:r>
        <w:rPr>
          <w:rFonts w:ascii="Calibri Light" w:hAnsi="Calibri Light"/>
        </w:rPr>
        <w:t>Study found maternal caregivers reported sleeping a mean of 5.8hrs / night. Sleep quality (independent) and depressive symptoms (covariate) were significant predictors of quality of life. Discussion says not only to consider hours of sleep but also location, napping and child’s sleep schedule.</w:t>
      </w:r>
    </w:p>
    <w:p w:rsidR="00FB4050" w:rsidRDefault="00FB4050" w:rsidP="00700FFC">
      <w:pPr>
        <w:jc w:val="both"/>
        <w:rPr>
          <w:rFonts w:ascii="Calibri Light" w:hAnsi="Calibri Light"/>
        </w:rPr>
      </w:pPr>
    </w:p>
    <w:p w:rsidR="00FB4050" w:rsidRDefault="00FB4050" w:rsidP="00700FFC">
      <w:pPr>
        <w:jc w:val="both"/>
        <w:rPr>
          <w:rFonts w:ascii="Calibri Light" w:hAnsi="Calibri Light"/>
        </w:rPr>
      </w:pPr>
    </w:p>
    <w:p w:rsidR="00FB4050" w:rsidRDefault="00FB4050" w:rsidP="00700FFC">
      <w:pPr>
        <w:jc w:val="both"/>
        <w:rPr>
          <w:rFonts w:ascii="Calibri Light" w:hAnsi="Calibri Light"/>
        </w:rPr>
      </w:pPr>
    </w:p>
    <w:p w:rsidR="00FB4050" w:rsidRDefault="00FB4050" w:rsidP="00700FFC">
      <w:pPr>
        <w:jc w:val="both"/>
        <w:rPr>
          <w:rFonts w:ascii="Calibri Light" w:hAnsi="Calibri Light"/>
        </w:rPr>
      </w:pPr>
    </w:p>
    <w:p w:rsidR="00FB4050" w:rsidRDefault="00FB4050" w:rsidP="00700FFC">
      <w:pPr>
        <w:jc w:val="both"/>
        <w:rPr>
          <w:rFonts w:ascii="Calibri Light" w:hAnsi="Calibri Light"/>
          <w:b/>
          <w:i/>
        </w:rPr>
      </w:pPr>
      <w:r>
        <w:rPr>
          <w:rFonts w:ascii="Calibri Light" w:hAnsi="Calibri Light"/>
          <w:b/>
          <w:i/>
        </w:rPr>
        <w:lastRenderedPageBreak/>
        <w:t>Ray LD. Parenting and Childhood Chronicity: Making Visible the Invisible Work Journal of Paediatric Nursing 2002:17;424-438.</w:t>
      </w:r>
    </w:p>
    <w:p w:rsidR="00FB4050" w:rsidRDefault="00FB4050" w:rsidP="00700FFC">
      <w:pPr>
        <w:jc w:val="both"/>
        <w:rPr>
          <w:rFonts w:ascii="Calibri Light" w:hAnsi="Calibri Light"/>
          <w:b/>
          <w:i/>
        </w:rPr>
      </w:pPr>
    </w:p>
    <w:p w:rsidR="00FB4050" w:rsidRDefault="00FB4050" w:rsidP="00700FFC">
      <w:pPr>
        <w:jc w:val="both"/>
        <w:rPr>
          <w:rFonts w:ascii="Calibri Light" w:hAnsi="Calibri Light"/>
        </w:rPr>
      </w:pPr>
      <w:r>
        <w:rPr>
          <w:rFonts w:ascii="Calibri Light" w:hAnsi="Calibri Light"/>
        </w:rPr>
        <w:t>This study validated a model called the parenting and childhood chronicity model (PACC). 30 families of children with chronic health conditions underwent interviews based around the model. Interviews lasted 1-3 hours.</w:t>
      </w:r>
    </w:p>
    <w:p w:rsidR="00FB4050" w:rsidRDefault="00FB4050" w:rsidP="00700FFC">
      <w:pPr>
        <w:jc w:val="both"/>
        <w:rPr>
          <w:rFonts w:ascii="Calibri Light" w:hAnsi="Calibri Light"/>
        </w:rPr>
      </w:pPr>
      <w:r>
        <w:rPr>
          <w:rFonts w:ascii="Calibri Light" w:hAnsi="Calibri Light"/>
        </w:rPr>
        <w:t xml:space="preserve">Model: </w:t>
      </w:r>
    </w:p>
    <w:p w:rsidR="00FB4050" w:rsidRDefault="001374F9" w:rsidP="00700FFC">
      <w:pPr>
        <w:jc w:val="both"/>
        <w:rPr>
          <w:rFonts w:ascii="Calibri Light" w:hAnsi="Calibri Light"/>
        </w:rPr>
      </w:pPr>
      <w:r>
        <w:rPr>
          <w:noProof/>
        </w:rPr>
        <mc:AlternateContent>
          <mc:Choice Requires="wps">
            <w:drawing>
              <wp:anchor distT="0" distB="0" distL="114300" distR="114300" simplePos="0" relativeHeight="251659264" behindDoc="0" locked="0" layoutInCell="1" allowOverlap="1">
                <wp:simplePos x="0" y="0"/>
                <wp:positionH relativeFrom="column">
                  <wp:posOffset>1104181</wp:posOffset>
                </wp:positionH>
                <wp:positionV relativeFrom="paragraph">
                  <wp:posOffset>893038</wp:posOffset>
                </wp:positionV>
                <wp:extent cx="1271003" cy="1299426"/>
                <wp:effectExtent l="157163" t="223837" r="67627" b="0"/>
                <wp:wrapNone/>
                <wp:docPr id="2" name="Flowchart: Manual Operation 2"/>
                <wp:cNvGraphicFramePr/>
                <a:graphic xmlns:a="http://schemas.openxmlformats.org/drawingml/2006/main">
                  <a:graphicData uri="http://schemas.microsoft.com/office/word/2010/wordprocessingShape">
                    <wps:wsp>
                      <wps:cNvSpPr/>
                      <wps:spPr>
                        <a:xfrm rot="17831653">
                          <a:off x="0" y="0"/>
                          <a:ext cx="1271003" cy="1299426"/>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3128"/>
                            <a:gd name="connsiteY0" fmla="*/ 1223 h 10000"/>
                            <a:gd name="connsiteX1" fmla="*/ 13128 w 13128"/>
                            <a:gd name="connsiteY1" fmla="*/ 0 h 10000"/>
                            <a:gd name="connsiteX2" fmla="*/ 11128 w 13128"/>
                            <a:gd name="connsiteY2" fmla="*/ 10000 h 10000"/>
                            <a:gd name="connsiteX3" fmla="*/ 5128 w 13128"/>
                            <a:gd name="connsiteY3" fmla="*/ 10000 h 10000"/>
                            <a:gd name="connsiteX4" fmla="*/ 0 w 13128"/>
                            <a:gd name="connsiteY4" fmla="*/ 1223 h 10000"/>
                            <a:gd name="connsiteX0" fmla="*/ 0 w 13128"/>
                            <a:gd name="connsiteY0" fmla="*/ 1223 h 10000"/>
                            <a:gd name="connsiteX1" fmla="*/ 13128 w 13128"/>
                            <a:gd name="connsiteY1" fmla="*/ 0 h 10000"/>
                            <a:gd name="connsiteX2" fmla="*/ 11128 w 13128"/>
                            <a:gd name="connsiteY2" fmla="*/ 10000 h 10000"/>
                            <a:gd name="connsiteX3" fmla="*/ 5128 w 13128"/>
                            <a:gd name="connsiteY3" fmla="*/ 10000 h 10000"/>
                            <a:gd name="connsiteX4" fmla="*/ 0 w 13128"/>
                            <a:gd name="connsiteY4" fmla="*/ 1223 h 10000"/>
                            <a:gd name="connsiteX0" fmla="*/ 0 w 14797"/>
                            <a:gd name="connsiteY0" fmla="*/ 956 h 9733"/>
                            <a:gd name="connsiteX1" fmla="*/ 14797 w 14797"/>
                            <a:gd name="connsiteY1" fmla="*/ 198 h 9733"/>
                            <a:gd name="connsiteX2" fmla="*/ 11128 w 14797"/>
                            <a:gd name="connsiteY2" fmla="*/ 9733 h 9733"/>
                            <a:gd name="connsiteX3" fmla="*/ 5128 w 14797"/>
                            <a:gd name="connsiteY3" fmla="*/ 9733 h 9733"/>
                            <a:gd name="connsiteX4" fmla="*/ 0 w 14797"/>
                            <a:gd name="connsiteY4" fmla="*/ 956 h 9733"/>
                            <a:gd name="connsiteX0" fmla="*/ 0 w 10000"/>
                            <a:gd name="connsiteY0" fmla="*/ 982 h 10916"/>
                            <a:gd name="connsiteX1" fmla="*/ 10000 w 10000"/>
                            <a:gd name="connsiteY1" fmla="*/ 203 h 10916"/>
                            <a:gd name="connsiteX2" fmla="*/ 7316 w 10000"/>
                            <a:gd name="connsiteY2" fmla="*/ 10916 h 10916"/>
                            <a:gd name="connsiteX3" fmla="*/ 3466 w 10000"/>
                            <a:gd name="connsiteY3" fmla="*/ 10000 h 10916"/>
                            <a:gd name="connsiteX4" fmla="*/ 0 w 10000"/>
                            <a:gd name="connsiteY4" fmla="*/ 982 h 10916"/>
                            <a:gd name="connsiteX0" fmla="*/ 0 w 10000"/>
                            <a:gd name="connsiteY0" fmla="*/ 982 h 11184"/>
                            <a:gd name="connsiteX1" fmla="*/ 10000 w 10000"/>
                            <a:gd name="connsiteY1" fmla="*/ 203 h 11184"/>
                            <a:gd name="connsiteX2" fmla="*/ 7316 w 10000"/>
                            <a:gd name="connsiteY2" fmla="*/ 10916 h 11184"/>
                            <a:gd name="connsiteX3" fmla="*/ 4297 w 10000"/>
                            <a:gd name="connsiteY3" fmla="*/ 11184 h 11184"/>
                            <a:gd name="connsiteX4" fmla="*/ 0 w 10000"/>
                            <a:gd name="connsiteY4" fmla="*/ 982 h 11184"/>
                            <a:gd name="connsiteX0" fmla="*/ 0 w 10000"/>
                            <a:gd name="connsiteY0" fmla="*/ 982 h 11184"/>
                            <a:gd name="connsiteX1" fmla="*/ 10000 w 10000"/>
                            <a:gd name="connsiteY1" fmla="*/ 203 h 11184"/>
                            <a:gd name="connsiteX2" fmla="*/ 7316 w 10000"/>
                            <a:gd name="connsiteY2" fmla="*/ 10916 h 11184"/>
                            <a:gd name="connsiteX3" fmla="*/ 4297 w 10000"/>
                            <a:gd name="connsiteY3" fmla="*/ 11184 h 11184"/>
                            <a:gd name="connsiteX4" fmla="*/ 0 w 10000"/>
                            <a:gd name="connsiteY4" fmla="*/ 982 h 11184"/>
                            <a:gd name="connsiteX0" fmla="*/ 0 w 10000"/>
                            <a:gd name="connsiteY0" fmla="*/ 1899 h 12101"/>
                            <a:gd name="connsiteX1" fmla="*/ 5176 w 10000"/>
                            <a:gd name="connsiteY1" fmla="*/ 341 h 12101"/>
                            <a:gd name="connsiteX2" fmla="*/ 10000 w 10000"/>
                            <a:gd name="connsiteY2" fmla="*/ 1120 h 12101"/>
                            <a:gd name="connsiteX3" fmla="*/ 7316 w 10000"/>
                            <a:gd name="connsiteY3" fmla="*/ 11833 h 12101"/>
                            <a:gd name="connsiteX4" fmla="*/ 4297 w 10000"/>
                            <a:gd name="connsiteY4" fmla="*/ 12101 h 12101"/>
                            <a:gd name="connsiteX5" fmla="*/ 0 w 10000"/>
                            <a:gd name="connsiteY5" fmla="*/ 1899 h 12101"/>
                            <a:gd name="connsiteX0" fmla="*/ 0 w 10000"/>
                            <a:gd name="connsiteY0" fmla="*/ 1629 h 11831"/>
                            <a:gd name="connsiteX1" fmla="*/ 5176 w 10000"/>
                            <a:gd name="connsiteY1" fmla="*/ 71 h 11831"/>
                            <a:gd name="connsiteX2" fmla="*/ 10000 w 10000"/>
                            <a:gd name="connsiteY2" fmla="*/ 850 h 11831"/>
                            <a:gd name="connsiteX3" fmla="*/ 7316 w 10000"/>
                            <a:gd name="connsiteY3" fmla="*/ 11563 h 11831"/>
                            <a:gd name="connsiteX4" fmla="*/ 4297 w 10000"/>
                            <a:gd name="connsiteY4" fmla="*/ 11831 h 11831"/>
                            <a:gd name="connsiteX5" fmla="*/ 0 w 10000"/>
                            <a:gd name="connsiteY5" fmla="*/ 1629 h 11831"/>
                            <a:gd name="connsiteX0" fmla="*/ 0 w 10000"/>
                            <a:gd name="connsiteY0" fmla="*/ 1629 h 11831"/>
                            <a:gd name="connsiteX1" fmla="*/ 5176 w 10000"/>
                            <a:gd name="connsiteY1" fmla="*/ 71 h 11831"/>
                            <a:gd name="connsiteX2" fmla="*/ 10000 w 10000"/>
                            <a:gd name="connsiteY2" fmla="*/ 850 h 11831"/>
                            <a:gd name="connsiteX3" fmla="*/ 7316 w 10000"/>
                            <a:gd name="connsiteY3" fmla="*/ 11563 h 11831"/>
                            <a:gd name="connsiteX4" fmla="*/ 4297 w 10000"/>
                            <a:gd name="connsiteY4" fmla="*/ 11831 h 11831"/>
                            <a:gd name="connsiteX5" fmla="*/ 0 w 10000"/>
                            <a:gd name="connsiteY5" fmla="*/ 1629 h 118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11831">
                              <a:moveTo>
                                <a:pt x="0" y="1629"/>
                              </a:moveTo>
                              <a:cubicBezTo>
                                <a:pt x="203" y="-232"/>
                                <a:pt x="330" y="1120"/>
                                <a:pt x="5176" y="71"/>
                              </a:cubicBezTo>
                              <a:cubicBezTo>
                                <a:pt x="9979" y="814"/>
                                <a:pt x="9700" y="-967"/>
                                <a:pt x="10000" y="850"/>
                              </a:cubicBezTo>
                              <a:lnTo>
                                <a:pt x="7316" y="11563"/>
                              </a:lnTo>
                              <a:cubicBezTo>
                                <a:pt x="6310" y="11652"/>
                                <a:pt x="5784" y="11279"/>
                                <a:pt x="4297" y="11831"/>
                              </a:cubicBezTo>
                              <a:lnTo>
                                <a:pt x="0" y="1629"/>
                              </a:lnTo>
                              <a:close/>
                            </a:path>
                          </a:pathLst>
                        </a:custGeom>
                        <a:solidFill>
                          <a:srgbClr val="FFFF00">
                            <a:alpha val="46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FB4FF" id="Flowchart: Manual Operation 2" o:spid="_x0000_s1026" style="position:absolute;margin-left:86.95pt;margin-top:70.3pt;width:100.1pt;height:102.3pt;rotation:-411604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00,11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Bk17QUAAPocAAAOAAAAZHJzL2Uyb0RvYy54bWzsWd9v2zYQfh+w/4HQ44DGomRbVlCnyFpk&#10;GJA2wdKh7SMjU7EASdQoOk761+94lORTm0hKur1s8YNBiXffkfcdf+ju9Zu7Ime3UteZKtceP/I9&#10;JstEbbLyZu39+fHs1cpjtRHlRuSqlGvvXtbem5Off3q9r45loLYq30jNAKSsj/fV2tsaUx3PZnWy&#10;lYWoj1QlS+hMlS6EgUd9M9tosQf0Ip8Fvr+c7ZXeVFolsq7h7TvX6Z0gfprKxFykaS0Ny9cejM3g&#10;v8b/a/s/O3ktjm+0qLZZ0gxDPGMUhchKMNpBvRNGsJ3OvoMqskSrWqXmKFHFTKVplkicA8yG+9/M&#10;5morKolzAefUVeem+p+DTT7cXmqWbdZe4LFSFEDRWa72yVZoc8zei3IncnZRSS0MMMwC67B9VR+D&#10;3lV1qZunGpp29nepLphW4GUerUK+XIToFJgmu0Of33c+l3eGJfCSBxH3/dBjCfTxII7nwdIamTk0&#10;i5rsavObVIVti9vz2jjSNtBCl2+agSeqLOvMyM9AdFrkwOMvM+azPQMDfkv1t8Jf+sLbQeHPnCAj&#10;6hg6VfDZCDpQ0I17BUMeA6fybjQjBsDNnQFYPaMGqPwkA3NiYBS9Lzwy9D5NwGnIg1WzfAc55UEQ&#10;jjmesoTA1vNDBqjCk2jlHIY9hv5DvC4mGPhxXoecQ3md4v0Xah/fnj5Tqv4D1M6jOJqyauPFEhZt&#10;HIXhI9L9rdjC2lU1BE/XLI9XI/C9Ndgu2iF4qmDHPYL/EK9D8FR+Ajxdg7gRD2FT4XHHf7dcIXon&#10;na7xKsCNOOZ4wsNl6duNu0+qxR07Aimpge82+gF8SlIEF5QxeCrPfQAemwClKZwvRw1Q+cMJOzAD&#10;ytWod6jwBO//KLOcr+aTluszmR3Cp0w9m9khA5SpeeC2GzuPRyb8hcrDqb+a29AZMkDJeg6zQ9gv&#10;zA6EJmXq/8MsX8WxDcmA+/yRGO5txwseje5mdDcO53wMnq7ZSV9TPQUe4M17aPyU2SmbApWH5YSH&#10;+KCD6JqdEjpUHoHHXLR4ygcVFZ5C77N3Bb4MMHbARf9K7EQYOkPovUiYcpxQhdUCI2cIn0bC0yNn&#10;scSbyJABGglPjhwLjMfJgP9pMIweJ1R4CrkvkfNo3L9Ejt050T2Qw7tps3Ri2ybukruyydxBiwmb&#10;KPYxTVip2qYJaRoPcoLtIyTqXFoQtDArOKwMRxFVbsczTRk2C6qMWU+YzDRlCACqjB+wk5VhW6DK&#10;eJ2erAyrmCovqMMcSON4DXlxmxHPMSNuPAYZce0xyIhfu6tAJYzly/rZNtkecrN42WVbaCG/tq9Q&#10;t/KjQilzyPDaDaQxfRBIdtdZ8qv8SsXhgw1H/CoI0cVgDGHCEPYXmAl8djfXa/feXkGwI+ro7KE+&#10;ZCOOoxh1Vrz5NnFYcQRXd2vkVbxsMhKuo5kn9MAx0XqwZyYv6STs6dCMFrb9RqEVeWhEy5C301su&#10;evNeRPD91EwcRo1pbjcoe0I0PYe11QdvTTqFxsKBibY7yVUt3UKyzGKivWPbBglJttcqzzZnWZ5b&#10;hmt9c/021+xWQOCcwQ/8Z9+LvNoK93a+bL6HAKcRR3yCM7PFA1cuwJa5z6VFycs/ZAp1CFj/AcJi&#10;BUh2BkWSyNJw17UVG+ksLjAo3XQ6DbSJgBY5hfF32A2ArS59j+1gGnmrKrGA1Cm7+XZm3AjagTnl&#10;TgMtq9J0ykVWKv3QzHKYVWPZycPwiWts81pt7qFKg4UVILaukrNM1+Zc1OZSaKhzwEuowZkL+Euh&#10;erP2YF1iy2Nbpb8+9N7KQxkJej22h/rX2qv/2gktPZb/XkKBKebzOcAafJgvIliJTNOea9pT7oq3&#10;CuICdl0YHTatvMnbZqpV8QlKdafWKnSJMgHbsLsb2Hfcw1sDz9AFxb5Enp5iG4pkEJzn5VWVWHDr&#10;1Qpm/vHuk9AVs821Z6CU9EG1tbJDiQiC8CBrNUt1ujMqzWz9CF3s/No8QIENA6cpBtoKHn1GqUPJ&#10;8uRvAAAA//8DAFBLAwQUAAYACAAAACEA5wq0GN4AAAALAQAADwAAAGRycy9kb3ducmV2LnhtbEyP&#10;wU7DMBBE70j8g7VI3KjTumqqEKcqIC7c2qJydeMljhqvQ+w24e9ZTnCb0T7NzpSbyXfiikNsA2mY&#10;zzIQSHWwLTUa3g+vD2sQMRmypguEGr4xwqa6vSlNYcNIO7zuUyM4hGJhNLiU+kLKWDv0Js5Cj8S3&#10;zzB4k9gOjbSDGTncd3KRZSvpTUv8wZkenx3W5/3Fa2h3x6/xrMhMH912/fZ0PCgnX7S+v5u2jyAS&#10;TukPht/6XB0q7nQKF7JRdOzzec4oi+WCNzCh8pUCcWKxVBnIqpT/N1Q/AAAA//8DAFBLAQItABQA&#10;BgAIAAAAIQC2gziS/gAAAOEBAAATAAAAAAAAAAAAAAAAAAAAAABbQ29udGVudF9UeXBlc10ueG1s&#10;UEsBAi0AFAAGAAgAAAAhADj9If/WAAAAlAEAAAsAAAAAAAAAAAAAAAAALwEAAF9yZWxzLy5yZWxz&#10;UEsBAi0AFAAGAAgAAAAhADasGTXtBQAA+hwAAA4AAAAAAAAAAAAAAAAALgIAAGRycy9lMm9Eb2Mu&#10;eG1sUEsBAi0AFAAGAAgAAAAhAOcKtBjeAAAACwEAAA8AAAAAAAAAAAAAAAAARwgAAGRycy9kb3du&#10;cmV2LnhtbFBLBQYAAAAABAAEAPMAAABSCQAAAAA=&#10;" path="m,1629c203,-232,330,1120,5176,71,9979,814,9700,-967,10000,850l7316,11563v-1006,89,-1532,-284,-3019,268l,1629xe" fillcolor="yellow" strokecolor="#243f60 [1604]" strokeweight="2pt">
                <v:fill opacity="30069f"/>
                <v:path arrowok="t" o:connecttype="custom" o:connectlocs="0,178917;657871,7798;1271003,93357;929866,1269991;546150,1299426;0,178917" o:connectangles="0,0,0,0,0,0"/>
              </v:shape>
            </w:pict>
          </mc:Fallback>
        </mc:AlternateContent>
      </w:r>
      <w:r w:rsidR="00FB4050">
        <w:rPr>
          <w:noProof/>
        </w:rPr>
        <w:drawing>
          <wp:inline distT="0" distB="0" distL="0" distR="0" wp14:anchorId="4BD2146A" wp14:editId="470DF226">
            <wp:extent cx="5274310" cy="431129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274310" cy="4311298"/>
                    </a:xfrm>
                    <a:prstGeom prst="rect">
                      <a:avLst/>
                    </a:prstGeom>
                  </pic:spPr>
                </pic:pic>
              </a:graphicData>
            </a:graphic>
          </wp:inline>
        </w:drawing>
      </w:r>
    </w:p>
    <w:p w:rsidR="00FB4050" w:rsidRDefault="00FB4050" w:rsidP="00700FFC">
      <w:pPr>
        <w:jc w:val="both"/>
        <w:rPr>
          <w:rFonts w:ascii="Calibri Light" w:hAnsi="Calibri Light"/>
        </w:rPr>
      </w:pPr>
      <w:r>
        <w:rPr>
          <w:rFonts w:ascii="Calibri Light" w:hAnsi="Calibri Light"/>
        </w:rPr>
        <w:t>The area that we are interested in is ‘</w:t>
      </w:r>
      <w:r w:rsidRPr="001374F9">
        <w:rPr>
          <w:rFonts w:ascii="Calibri Light" w:hAnsi="Calibri Light"/>
          <w:highlight w:val="yellow"/>
        </w:rPr>
        <w:t>Medical Care’</w:t>
      </w:r>
      <w:r>
        <w:rPr>
          <w:rFonts w:ascii="Calibri Light" w:hAnsi="Calibri Light"/>
        </w:rPr>
        <w:t xml:space="preserve">. </w:t>
      </w:r>
    </w:p>
    <w:p w:rsidR="00FB4050" w:rsidRDefault="00FB4050" w:rsidP="00FB4050">
      <w:pPr>
        <w:pStyle w:val="ListParagraph"/>
        <w:numPr>
          <w:ilvl w:val="0"/>
          <w:numId w:val="6"/>
        </w:numPr>
        <w:jc w:val="both"/>
        <w:rPr>
          <w:rFonts w:ascii="Calibri Light" w:hAnsi="Calibri Light"/>
        </w:rPr>
      </w:pPr>
      <w:r>
        <w:rPr>
          <w:rFonts w:ascii="Calibri Light" w:hAnsi="Calibri Light"/>
        </w:rPr>
        <w:t xml:space="preserve">Technical care: </w:t>
      </w:r>
      <w:r w:rsidRPr="00FB4050">
        <w:rPr>
          <w:rFonts w:ascii="Calibri Light" w:hAnsi="Calibri Light"/>
        </w:rPr>
        <w:t xml:space="preserve">Within this </w:t>
      </w:r>
      <w:r w:rsidR="001374F9">
        <w:rPr>
          <w:rFonts w:ascii="Calibri Light" w:hAnsi="Calibri Light"/>
        </w:rPr>
        <w:t>is</w:t>
      </w:r>
      <w:r w:rsidRPr="00FB4050">
        <w:rPr>
          <w:rFonts w:ascii="Calibri Light" w:hAnsi="Calibri Light"/>
        </w:rPr>
        <w:t xml:space="preserve"> the area of Technical Care</w:t>
      </w:r>
      <w:r w:rsidR="001374F9">
        <w:rPr>
          <w:rFonts w:ascii="Calibri Light" w:hAnsi="Calibri Light"/>
        </w:rPr>
        <w:t>. P</w:t>
      </w:r>
      <w:r w:rsidRPr="00FB4050">
        <w:rPr>
          <w:rFonts w:ascii="Calibri Light" w:hAnsi="Calibri Light"/>
        </w:rPr>
        <w:t>arents estimated that it took 6 months at home before technical aspects of the care became a normal part of child’s care. The technology was also reported to frighten the extended family, school and the public.</w:t>
      </w:r>
    </w:p>
    <w:p w:rsidR="00FB4050" w:rsidRPr="00FB4050" w:rsidRDefault="00FB4050" w:rsidP="00FB4050">
      <w:pPr>
        <w:pStyle w:val="ListParagraph"/>
        <w:numPr>
          <w:ilvl w:val="0"/>
          <w:numId w:val="6"/>
        </w:numPr>
        <w:jc w:val="both"/>
        <w:rPr>
          <w:rFonts w:ascii="Calibri Light" w:hAnsi="Calibri Light"/>
        </w:rPr>
      </w:pPr>
      <w:r>
        <w:rPr>
          <w:rFonts w:ascii="Calibri Light" w:hAnsi="Calibri Light"/>
        </w:rPr>
        <w:t>Symptom Monitoring: Within this area caregivers reported having primary responsibility for accurately diagnosing and managing worsening symptoms, complications and emergencies.</w:t>
      </w:r>
    </w:p>
    <w:sectPr w:rsidR="00FB4050" w:rsidRPr="00FB405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7949"/>
    <w:multiLevelType w:val="hybridMultilevel"/>
    <w:tmpl w:val="B68EDE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000E8B"/>
    <w:multiLevelType w:val="hybridMultilevel"/>
    <w:tmpl w:val="322E84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857B0B"/>
    <w:multiLevelType w:val="hybridMultilevel"/>
    <w:tmpl w:val="56B4C1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CD565B"/>
    <w:multiLevelType w:val="hybridMultilevel"/>
    <w:tmpl w:val="50DEC3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706AC"/>
    <w:multiLevelType w:val="hybridMultilevel"/>
    <w:tmpl w:val="BFFE02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A060DD"/>
    <w:multiLevelType w:val="hybridMultilevel"/>
    <w:tmpl w:val="B03EB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1E8"/>
    <w:rsid w:val="0005588F"/>
    <w:rsid w:val="001374F9"/>
    <w:rsid w:val="0014685A"/>
    <w:rsid w:val="001E59DF"/>
    <w:rsid w:val="002E3397"/>
    <w:rsid w:val="00324A01"/>
    <w:rsid w:val="003C2EED"/>
    <w:rsid w:val="00487103"/>
    <w:rsid w:val="004D37DF"/>
    <w:rsid w:val="005461E8"/>
    <w:rsid w:val="00576A6C"/>
    <w:rsid w:val="00612A7D"/>
    <w:rsid w:val="00670F13"/>
    <w:rsid w:val="00700FFC"/>
    <w:rsid w:val="009B491B"/>
    <w:rsid w:val="00CB4DD9"/>
    <w:rsid w:val="00F16CDF"/>
    <w:rsid w:val="00F90C85"/>
    <w:rsid w:val="00F93BCF"/>
    <w:rsid w:val="00FB4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225B68-081B-4EE7-ACF3-31843C8F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A7D"/>
    <w:pPr>
      <w:ind w:left="720"/>
      <w:contextualSpacing/>
    </w:pPr>
  </w:style>
  <w:style w:type="paragraph" w:styleId="BalloonText">
    <w:name w:val="Balloon Text"/>
    <w:basedOn w:val="Normal"/>
    <w:link w:val="BalloonTextChar"/>
    <w:uiPriority w:val="99"/>
    <w:semiHidden/>
    <w:unhideWhenUsed/>
    <w:rsid w:val="00FB4050"/>
    <w:rPr>
      <w:rFonts w:ascii="Tahoma" w:hAnsi="Tahoma" w:cs="Tahoma"/>
      <w:sz w:val="16"/>
      <w:szCs w:val="16"/>
    </w:rPr>
  </w:style>
  <w:style w:type="character" w:customStyle="1" w:styleId="BalloonTextChar">
    <w:name w:val="Balloon Text Char"/>
    <w:basedOn w:val="DefaultParagraphFont"/>
    <w:link w:val="BalloonText"/>
    <w:uiPriority w:val="99"/>
    <w:semiHidden/>
    <w:rsid w:val="00FB40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Sheffield Children's NHS Foundation Trust</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phyrnk</dc:creator>
  <cp:lastModifiedBy>Office 210</cp:lastModifiedBy>
  <cp:revision>2</cp:revision>
  <dcterms:created xsi:type="dcterms:W3CDTF">2017-02-03T12:29:00Z</dcterms:created>
  <dcterms:modified xsi:type="dcterms:W3CDTF">2017-02-03T12:29:00Z</dcterms:modified>
</cp:coreProperties>
</file>