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BCF" w:rsidRPr="006E5B2B" w:rsidRDefault="006E5B2B">
      <w:pPr>
        <w:rPr>
          <w:b/>
          <w:u w:val="single"/>
        </w:rPr>
      </w:pPr>
      <w:bookmarkStart w:id="0" w:name="_GoBack"/>
      <w:bookmarkEnd w:id="0"/>
      <w:r w:rsidRPr="006E5B2B">
        <w:rPr>
          <w:b/>
          <w:u w:val="single"/>
        </w:rPr>
        <w:t>SLEEP UNIT</w:t>
      </w:r>
    </w:p>
    <w:p w:rsidR="006E5B2B" w:rsidRDefault="006E5B2B"/>
    <w:p w:rsidR="006E5B2B" w:rsidRDefault="006E5B2B">
      <w:r>
        <w:rPr>
          <w:noProof/>
        </w:rPr>
        <w:drawing>
          <wp:inline distT="0" distB="0" distL="0" distR="0" wp14:anchorId="1072DCBA" wp14:editId="218A857F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E5B2B" w:rsidRDefault="006E5B2B"/>
    <w:tbl>
      <w:tblPr>
        <w:tblW w:w="7440" w:type="dxa"/>
        <w:tblInd w:w="93" w:type="dxa"/>
        <w:tblLook w:val="04A0" w:firstRow="1" w:lastRow="0" w:firstColumn="1" w:lastColumn="0" w:noHBand="0" w:noVBand="1"/>
      </w:tblPr>
      <w:tblGrid>
        <w:gridCol w:w="1540"/>
        <w:gridCol w:w="1540"/>
        <w:gridCol w:w="3200"/>
        <w:gridCol w:w="1180"/>
      </w:tblGrid>
      <w:tr w:rsidR="006E5B2B" w:rsidRPr="006E5B2B" w:rsidTr="006E5B2B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Apr 15-Mar 16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SLEEP UNIT TEAM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TEAM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PROBE TYPE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QUANTITY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SLEEP UNIT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10/07/2015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SLEEP UNIT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09/09/2015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SLEEP UNIT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26/10/2015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SLEEP UNIT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17/11/2015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SLEEP UNIT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23/12/2015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SLEEP UNIT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15/04/2015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Reusable Masimo Y probe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SLEEP UNIT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11/12/2015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Reusable Masimo Y probe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SLEEP UNIT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30/12/2015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Reusable Masimo Y probe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SLEEP UNIT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30/12/2015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Reusable Masimo Y probe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SLEEP UNIT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15/01/2016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Reusable Masimo Y probe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SLEEP UNIT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18/01/2016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Reusable Masimo Y probe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SLEEP UNIT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24/02/2016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Reusable Masimo Y probe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April 16-Nov 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TEAM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PROBE TYPE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QUANTITY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SLEEP UNIT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22/04/2016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SLEEP UNIT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21/07/2016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SLEEP UNIT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11/08/2016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SLEEP UNIT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08/09/2016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SLEEP UNIT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21/07/2016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Reusable Masimo Y probe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SLEEP UNIT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01/09/2016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Reusable Masimo Y probe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6E5B2B" w:rsidRPr="006E5B2B" w:rsidTr="006E5B2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SLEEP UNIT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18/10/2016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Reusable Masimo Y probe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</w:tbl>
    <w:p w:rsidR="006E5B2B" w:rsidRPr="006E5B2B" w:rsidRDefault="006E5B2B">
      <w:pPr>
        <w:rPr>
          <w:b/>
          <w:u w:val="single"/>
        </w:rPr>
      </w:pPr>
      <w:r w:rsidRPr="006E5B2B">
        <w:rPr>
          <w:b/>
          <w:u w:val="single"/>
        </w:rPr>
        <w:lastRenderedPageBreak/>
        <w:t>COMMUNITY NURSES</w:t>
      </w:r>
    </w:p>
    <w:p w:rsidR="006E5B2B" w:rsidRDefault="006E5B2B"/>
    <w:p w:rsidR="006E5B2B" w:rsidRDefault="006E5B2B">
      <w:r>
        <w:rPr>
          <w:noProof/>
        </w:rPr>
        <w:drawing>
          <wp:inline distT="0" distB="0" distL="0" distR="0" wp14:anchorId="4B5DEFB1" wp14:editId="6DC13E74">
            <wp:extent cx="4572000" cy="27432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E5B2B" w:rsidRDefault="006E5B2B"/>
    <w:tbl>
      <w:tblPr>
        <w:tblW w:w="7880" w:type="dxa"/>
        <w:tblInd w:w="93" w:type="dxa"/>
        <w:tblLook w:val="04A0" w:firstRow="1" w:lastRow="0" w:firstColumn="1" w:lastColumn="0" w:noHBand="0" w:noVBand="1"/>
      </w:tblPr>
      <w:tblGrid>
        <w:gridCol w:w="1720"/>
        <w:gridCol w:w="1380"/>
        <w:gridCol w:w="3700"/>
        <w:gridCol w:w="1180"/>
      </w:tblGrid>
      <w:tr w:rsidR="006E5B2B" w:rsidRPr="006E5B2B" w:rsidTr="006E5B2B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Apr 15-Mar 16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PROBE TYPE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QUANTITY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COMMUNITY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03/04/2015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COMMUNITY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30/04/2015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COMMUNITY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11/06/2015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COMMUNITY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25/06/2015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COMMUNITY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03/09/2015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COMMUNITY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24/09/2016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COMMUNITY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29/10/2015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COMMUNITY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10/12/2015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COMMUNITY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07/01/2016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April 16-Nov 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PROBE TYPE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QUANTITY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COMMUNITY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28/04/2016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COMMUNITY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12/05/2016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COMMUNITY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02/06/2016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COMMUNITY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21/07/2016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COMMUNITY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08/09/2016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COMMUNITY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06/10/2016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COMMUNITY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17/11/2016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Single Use Masimo infant probe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Box of 20</w:t>
            </w:r>
          </w:p>
        </w:tc>
      </w:tr>
    </w:tbl>
    <w:p w:rsidR="006E5B2B" w:rsidRDefault="006E5B2B"/>
    <w:p w:rsidR="006E5B2B" w:rsidRDefault="006E5B2B"/>
    <w:p w:rsidR="006E5B2B" w:rsidRDefault="006E5B2B"/>
    <w:p w:rsidR="006E5B2B" w:rsidRDefault="006E5B2B"/>
    <w:p w:rsidR="006E5B2B" w:rsidRDefault="006E5B2B"/>
    <w:p w:rsidR="006E5B2B" w:rsidRDefault="006E5B2B"/>
    <w:p w:rsidR="006E5B2B" w:rsidRDefault="006E5B2B"/>
    <w:p w:rsidR="006E5B2B" w:rsidRDefault="006E5B2B">
      <w:pPr>
        <w:rPr>
          <w:b/>
          <w:u w:val="single"/>
        </w:rPr>
        <w:sectPr w:rsidR="006E5B2B">
          <w:pgSz w:w="11906" w:h="16838"/>
          <w:pgMar w:top="1440" w:right="1800" w:bottom="1440" w:left="1800" w:header="720" w:footer="720" w:gutter="0"/>
          <w:cols w:space="720"/>
        </w:sectPr>
      </w:pPr>
    </w:p>
    <w:p w:rsidR="006E5B2B" w:rsidRPr="006E5B2B" w:rsidRDefault="006E5B2B">
      <w:pPr>
        <w:rPr>
          <w:b/>
          <w:u w:val="single"/>
        </w:rPr>
      </w:pPr>
      <w:r w:rsidRPr="006E5B2B">
        <w:rPr>
          <w:b/>
          <w:u w:val="single"/>
        </w:rPr>
        <w:lastRenderedPageBreak/>
        <w:t>HOMECARE NURSING TEAM</w:t>
      </w:r>
    </w:p>
    <w:p w:rsidR="006E5B2B" w:rsidRDefault="006E5B2B"/>
    <w:tbl>
      <w:tblPr>
        <w:tblW w:w="8140" w:type="dxa"/>
        <w:tblInd w:w="93" w:type="dxa"/>
        <w:tblLook w:val="04A0" w:firstRow="1" w:lastRow="0" w:firstColumn="1" w:lastColumn="0" w:noHBand="0" w:noVBand="1"/>
      </w:tblPr>
      <w:tblGrid>
        <w:gridCol w:w="1720"/>
        <w:gridCol w:w="1300"/>
        <w:gridCol w:w="3120"/>
        <w:gridCol w:w="2000"/>
      </w:tblGrid>
      <w:tr w:rsidR="006E5B2B" w:rsidRPr="006E5B2B" w:rsidTr="006E5B2B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April 16-Nov 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PROBE TYPE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QUANTITY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HOME CARE TEAM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16/08/2016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Reusable Masimo Y probe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6E5B2B" w:rsidRPr="006E5B2B" w:rsidTr="006E5B2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30/08/2016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Reusable Masimo Y probe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</w:tbl>
    <w:p w:rsidR="006E5B2B" w:rsidRDefault="006E5B2B"/>
    <w:p w:rsidR="006E5B2B" w:rsidRDefault="006E5B2B"/>
    <w:p w:rsidR="006E5B2B" w:rsidRDefault="006E5B2B"/>
    <w:p w:rsidR="006E5B2B" w:rsidRPr="006E5B2B" w:rsidRDefault="006E5B2B">
      <w:pPr>
        <w:rPr>
          <w:b/>
          <w:u w:val="single"/>
        </w:rPr>
      </w:pPr>
      <w:r w:rsidRPr="006E5B2B">
        <w:rPr>
          <w:b/>
          <w:u w:val="single"/>
        </w:rPr>
        <w:t>TOTALS</w:t>
      </w:r>
    </w:p>
    <w:p w:rsidR="006E5B2B" w:rsidRDefault="006E5B2B"/>
    <w:p w:rsidR="006E5B2B" w:rsidRDefault="006E5B2B">
      <w:r>
        <w:rPr>
          <w:noProof/>
        </w:rPr>
        <w:drawing>
          <wp:inline distT="0" distB="0" distL="0" distR="0" wp14:anchorId="7C8F7261" wp14:editId="2623ECD9">
            <wp:extent cx="4572000" cy="27432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E5B2B" w:rsidRDefault="006E5B2B"/>
    <w:p w:rsidR="006E5B2B" w:rsidRDefault="006E5B2B"/>
    <w:p w:rsidR="006E5B2B" w:rsidRDefault="006E5B2B">
      <w:r>
        <w:t>TOTAL COSTINGS</w:t>
      </w:r>
    </w:p>
    <w:p w:rsidR="006E5B2B" w:rsidRDefault="006E5B2B"/>
    <w:tbl>
      <w:tblPr>
        <w:tblW w:w="10920" w:type="dxa"/>
        <w:tblInd w:w="93" w:type="dxa"/>
        <w:tblLook w:val="04A0" w:firstRow="1" w:lastRow="0" w:firstColumn="1" w:lastColumn="0" w:noHBand="0" w:noVBand="1"/>
      </w:tblPr>
      <w:tblGrid>
        <w:gridCol w:w="1900"/>
        <w:gridCol w:w="4720"/>
        <w:gridCol w:w="3340"/>
        <w:gridCol w:w="960"/>
      </w:tblGrid>
      <w:tr w:rsidR="006E5B2B" w:rsidRPr="006E5B2B" w:rsidTr="006E5B2B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Financial Year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Probe Type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Unit Cost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Cost</w:t>
            </w:r>
          </w:p>
        </w:tc>
      </w:tr>
      <w:tr w:rsidR="006E5B2B" w:rsidRPr="006E5B2B" w:rsidTr="006E5B2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Apr 15-Mar 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14 ordered (280) single use probes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variable (190.97-193.68)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2690.09</w:t>
            </w:r>
          </w:p>
        </w:tc>
      </w:tr>
      <w:tr w:rsidR="006E5B2B" w:rsidRPr="006E5B2B" w:rsidTr="006E5B2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Apr 15-Mar 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14 ordered  - reusable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variable (136.78-141.89)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1925.14</w:t>
            </w:r>
          </w:p>
        </w:tc>
      </w:tr>
      <w:tr w:rsidR="006E5B2B" w:rsidRPr="006E5B2B" w:rsidTr="006E5B2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5B2B" w:rsidRPr="006E5B2B" w:rsidTr="006E5B2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5B2B" w:rsidRPr="006E5B2B" w:rsidTr="006E5B2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Financial Year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Probe Type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Unit Cost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Cost</w:t>
            </w:r>
          </w:p>
        </w:tc>
      </w:tr>
      <w:tr w:rsidR="006E5B2B" w:rsidRPr="006E5B2B" w:rsidTr="006E5B2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Apr 16-Nov 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11 ordered (220 probes) single use probes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193.68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2130.48</w:t>
            </w:r>
          </w:p>
        </w:tc>
      </w:tr>
      <w:tr w:rsidR="006E5B2B" w:rsidRPr="006E5B2B" w:rsidTr="006E5B2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Apr 16-Nov 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10 ordered reusable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136.78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1367.80</w:t>
            </w:r>
          </w:p>
        </w:tc>
      </w:tr>
      <w:tr w:rsidR="006E5B2B" w:rsidRPr="006E5B2B" w:rsidTr="006E5B2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5B2B" w:rsidRPr="006E5B2B" w:rsidTr="006E5B2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5B2B" w:rsidRPr="006E5B2B" w:rsidTr="006E5B2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COMMUNITY TEAM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Order only disposables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5B2B" w:rsidRPr="006E5B2B" w:rsidTr="006E5B2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HOME CARE TEAM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Order only reusables to date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5B2B" w:rsidRPr="006E5B2B" w:rsidTr="006E5B2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SLEEP UNIT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Order both probe types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B2B" w:rsidRPr="006E5B2B" w:rsidRDefault="006E5B2B" w:rsidP="006E5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5B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6E5B2B" w:rsidRDefault="006E5B2B"/>
    <w:sectPr w:rsidR="006E5B2B" w:rsidSect="006E5B2B">
      <w:pgSz w:w="16838" w:h="11906" w:orient="landscape"/>
      <w:pgMar w:top="1800" w:right="1440" w:bottom="180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B2B"/>
    <w:rsid w:val="003C2EED"/>
    <w:rsid w:val="00487103"/>
    <w:rsid w:val="006E5B2B"/>
    <w:rsid w:val="00950DF0"/>
    <w:rsid w:val="009B491B"/>
    <w:rsid w:val="00F16CDF"/>
    <w:rsid w:val="00F9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98FDD3-949D-4F9D-9537-F3F80E5D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3PA0-DATA-SERVER\DATA\SCH\PHY\PHYRNK\MSOffice\GroupWise\SpO2%20probe%20usage%20and%20costing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3PA0-DATA-SERVER\DATA\SCH\PHY\PHYRNK\MSOffice\GroupWise\SpO2%20probe%20usage%20and%20costing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3PA0-DATA-SERVER\DATA\SCH\PHY\PHYRNK\MSOffice\GroupWise\SpO2%20probe%20usage%20and%20costing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GB"/>
              <a:t>Sleep Unit Probes Ordered</a:t>
            </a:r>
          </a:p>
        </c:rich>
      </c:tx>
      <c:layout>
        <c:manualLayout>
          <c:xMode val="edge"/>
          <c:yMode val="edge"/>
          <c:x val="4.4000000000000004E-2"/>
          <c:y val="2.3148148148148147E-2"/>
        </c:manualLayout>
      </c:layout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'SLEEP UNIT'!$H$1</c:f>
              <c:strCache>
                <c:ptCount val="1"/>
                <c:pt idx="0">
                  <c:v>Quantity Single Use Probes Ordered (20 per box)</c:v>
                </c:pt>
              </c:strCache>
            </c:strRef>
          </c:tx>
          <c:invertIfNegative val="0"/>
          <c:cat>
            <c:numRef>
              <c:f>'SLEEP UNIT'!$G$2:$G$21</c:f>
              <c:numCache>
                <c:formatCode>mmm\-yy</c:formatCode>
                <c:ptCount val="20"/>
                <c:pt idx="0">
                  <c:v>42095</c:v>
                </c:pt>
                <c:pt idx="1">
                  <c:v>42125</c:v>
                </c:pt>
                <c:pt idx="2">
                  <c:v>42156</c:v>
                </c:pt>
                <c:pt idx="3">
                  <c:v>42186</c:v>
                </c:pt>
                <c:pt idx="4">
                  <c:v>42217</c:v>
                </c:pt>
                <c:pt idx="5">
                  <c:v>42248</c:v>
                </c:pt>
                <c:pt idx="6">
                  <c:v>42278</c:v>
                </c:pt>
                <c:pt idx="7">
                  <c:v>42309</c:v>
                </c:pt>
                <c:pt idx="8">
                  <c:v>42339</c:v>
                </c:pt>
                <c:pt idx="9">
                  <c:v>42370</c:v>
                </c:pt>
                <c:pt idx="10">
                  <c:v>42401</c:v>
                </c:pt>
                <c:pt idx="11">
                  <c:v>42430</c:v>
                </c:pt>
                <c:pt idx="12">
                  <c:v>42461</c:v>
                </c:pt>
                <c:pt idx="13">
                  <c:v>42491</c:v>
                </c:pt>
                <c:pt idx="14">
                  <c:v>42522</c:v>
                </c:pt>
                <c:pt idx="15">
                  <c:v>42552</c:v>
                </c:pt>
                <c:pt idx="16">
                  <c:v>42583</c:v>
                </c:pt>
                <c:pt idx="17">
                  <c:v>42614</c:v>
                </c:pt>
                <c:pt idx="18">
                  <c:v>42644</c:v>
                </c:pt>
                <c:pt idx="19">
                  <c:v>42675</c:v>
                </c:pt>
              </c:numCache>
            </c:numRef>
          </c:cat>
          <c:val>
            <c:numRef>
              <c:f>'SLEEP UNIT'!$H$2:$H$21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7A-4BF0-89C9-70D18AF54C8E}"/>
            </c:ext>
          </c:extLst>
        </c:ser>
        <c:ser>
          <c:idx val="1"/>
          <c:order val="1"/>
          <c:tx>
            <c:strRef>
              <c:f>'SLEEP UNIT'!$I$1</c:f>
              <c:strCache>
                <c:ptCount val="1"/>
                <c:pt idx="0">
                  <c:v>Quantity reusable probes ordered</c:v>
                </c:pt>
              </c:strCache>
            </c:strRef>
          </c:tx>
          <c:invertIfNegative val="0"/>
          <c:cat>
            <c:numRef>
              <c:f>'SLEEP UNIT'!$G$2:$G$21</c:f>
              <c:numCache>
                <c:formatCode>mmm\-yy</c:formatCode>
                <c:ptCount val="20"/>
                <c:pt idx="0">
                  <c:v>42095</c:v>
                </c:pt>
                <c:pt idx="1">
                  <c:v>42125</c:v>
                </c:pt>
                <c:pt idx="2">
                  <c:v>42156</c:v>
                </c:pt>
                <c:pt idx="3">
                  <c:v>42186</c:v>
                </c:pt>
                <c:pt idx="4">
                  <c:v>42217</c:v>
                </c:pt>
                <c:pt idx="5">
                  <c:v>42248</c:v>
                </c:pt>
                <c:pt idx="6">
                  <c:v>42278</c:v>
                </c:pt>
                <c:pt idx="7">
                  <c:v>42309</c:v>
                </c:pt>
                <c:pt idx="8">
                  <c:v>42339</c:v>
                </c:pt>
                <c:pt idx="9">
                  <c:v>42370</c:v>
                </c:pt>
                <c:pt idx="10">
                  <c:v>42401</c:v>
                </c:pt>
                <c:pt idx="11">
                  <c:v>42430</c:v>
                </c:pt>
                <c:pt idx="12">
                  <c:v>42461</c:v>
                </c:pt>
                <c:pt idx="13">
                  <c:v>42491</c:v>
                </c:pt>
                <c:pt idx="14">
                  <c:v>42522</c:v>
                </c:pt>
                <c:pt idx="15">
                  <c:v>42552</c:v>
                </c:pt>
                <c:pt idx="16">
                  <c:v>42583</c:v>
                </c:pt>
                <c:pt idx="17">
                  <c:v>42614</c:v>
                </c:pt>
                <c:pt idx="18">
                  <c:v>42644</c:v>
                </c:pt>
                <c:pt idx="19">
                  <c:v>42675</c:v>
                </c:pt>
              </c:numCache>
            </c:numRef>
          </c:cat>
          <c:val>
            <c:numRef>
              <c:f>'SLEEP UNIT'!$I$2:$I$21</c:f>
              <c:numCache>
                <c:formatCode>General</c:formatCode>
                <c:ptCount val="20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7</c:v>
                </c:pt>
                <c:pt idx="9">
                  <c:v>4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5</c:v>
                </c:pt>
                <c:pt idx="18">
                  <c:v>2</c:v>
                </c:pt>
                <c:pt idx="1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7A-4BF0-89C9-70D18AF54C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5334272"/>
        <c:axId val="105336192"/>
      </c:barChart>
      <c:dateAx>
        <c:axId val="1053342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Month</a:t>
                </a:r>
              </a:p>
            </c:rich>
          </c:tx>
          <c:overlay val="0"/>
        </c:title>
        <c:numFmt formatCode="mmm\-yy" sourceLinked="1"/>
        <c:majorTickMark val="out"/>
        <c:minorTickMark val="none"/>
        <c:tickLblPos val="nextTo"/>
        <c:crossAx val="105336192"/>
        <c:crosses val="autoZero"/>
        <c:auto val="1"/>
        <c:lblOffset val="100"/>
        <c:baseTimeUnit val="months"/>
      </c:dateAx>
      <c:valAx>
        <c:axId val="1053361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/>
                  <a:t>Frequency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053342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GB"/>
              <a:t>Community Probes Ordered</a:t>
            </a:r>
          </a:p>
        </c:rich>
      </c:tx>
      <c:layout>
        <c:manualLayout>
          <c:xMode val="edge"/>
          <c:yMode val="edge"/>
          <c:x val="6.8798556430446203E-2"/>
          <c:y val="2.7777777777777776E-2"/>
        </c:manualLayout>
      </c:layout>
      <c:overlay val="1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COMMUNITY!$H$1</c:f>
              <c:strCache>
                <c:ptCount val="1"/>
                <c:pt idx="0">
                  <c:v>Quantity Single Use Probes Ordered (20 per box)</c:v>
                </c:pt>
              </c:strCache>
            </c:strRef>
          </c:tx>
          <c:invertIfNegative val="0"/>
          <c:cat>
            <c:numRef>
              <c:f>COMMUNITY!$G$2:$G$21</c:f>
              <c:numCache>
                <c:formatCode>mmm\-yy</c:formatCode>
                <c:ptCount val="20"/>
                <c:pt idx="0">
                  <c:v>42095</c:v>
                </c:pt>
                <c:pt idx="1">
                  <c:v>42125</c:v>
                </c:pt>
                <c:pt idx="2">
                  <c:v>42156</c:v>
                </c:pt>
                <c:pt idx="3">
                  <c:v>42186</c:v>
                </c:pt>
                <c:pt idx="4">
                  <c:v>42217</c:v>
                </c:pt>
                <c:pt idx="5">
                  <c:v>42248</c:v>
                </c:pt>
                <c:pt idx="6">
                  <c:v>42278</c:v>
                </c:pt>
                <c:pt idx="7">
                  <c:v>42309</c:v>
                </c:pt>
                <c:pt idx="8">
                  <c:v>42339</c:v>
                </c:pt>
                <c:pt idx="9">
                  <c:v>42370</c:v>
                </c:pt>
                <c:pt idx="10">
                  <c:v>42401</c:v>
                </c:pt>
                <c:pt idx="11">
                  <c:v>42430</c:v>
                </c:pt>
                <c:pt idx="12">
                  <c:v>42461</c:v>
                </c:pt>
                <c:pt idx="13">
                  <c:v>42491</c:v>
                </c:pt>
                <c:pt idx="14">
                  <c:v>42522</c:v>
                </c:pt>
                <c:pt idx="15">
                  <c:v>42552</c:v>
                </c:pt>
                <c:pt idx="16">
                  <c:v>42583</c:v>
                </c:pt>
                <c:pt idx="17">
                  <c:v>42614</c:v>
                </c:pt>
                <c:pt idx="18">
                  <c:v>42644</c:v>
                </c:pt>
                <c:pt idx="19">
                  <c:v>42675</c:v>
                </c:pt>
              </c:numCache>
            </c:numRef>
          </c:cat>
          <c:val>
            <c:numRef>
              <c:f>COMMUNITY!$H$2:$H$21</c:f>
              <c:numCache>
                <c:formatCode>General</c:formatCode>
                <c:ptCount val="20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0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A2-43D5-A168-BB5BF476C535}"/>
            </c:ext>
          </c:extLst>
        </c:ser>
        <c:ser>
          <c:idx val="1"/>
          <c:order val="1"/>
          <c:tx>
            <c:strRef>
              <c:f>COMMUNITY!$I$1</c:f>
              <c:strCache>
                <c:ptCount val="1"/>
                <c:pt idx="0">
                  <c:v>Quantity reusable probes ordered</c:v>
                </c:pt>
              </c:strCache>
            </c:strRef>
          </c:tx>
          <c:invertIfNegative val="0"/>
          <c:cat>
            <c:numRef>
              <c:f>COMMUNITY!$G$2:$G$21</c:f>
              <c:numCache>
                <c:formatCode>mmm\-yy</c:formatCode>
                <c:ptCount val="20"/>
                <c:pt idx="0">
                  <c:v>42095</c:v>
                </c:pt>
                <c:pt idx="1">
                  <c:v>42125</c:v>
                </c:pt>
                <c:pt idx="2">
                  <c:v>42156</c:v>
                </c:pt>
                <c:pt idx="3">
                  <c:v>42186</c:v>
                </c:pt>
                <c:pt idx="4">
                  <c:v>42217</c:v>
                </c:pt>
                <c:pt idx="5">
                  <c:v>42248</c:v>
                </c:pt>
                <c:pt idx="6">
                  <c:v>42278</c:v>
                </c:pt>
                <c:pt idx="7">
                  <c:v>42309</c:v>
                </c:pt>
                <c:pt idx="8">
                  <c:v>42339</c:v>
                </c:pt>
                <c:pt idx="9">
                  <c:v>42370</c:v>
                </c:pt>
                <c:pt idx="10">
                  <c:v>42401</c:v>
                </c:pt>
                <c:pt idx="11">
                  <c:v>42430</c:v>
                </c:pt>
                <c:pt idx="12">
                  <c:v>42461</c:v>
                </c:pt>
                <c:pt idx="13">
                  <c:v>42491</c:v>
                </c:pt>
                <c:pt idx="14">
                  <c:v>42522</c:v>
                </c:pt>
                <c:pt idx="15">
                  <c:v>42552</c:v>
                </c:pt>
                <c:pt idx="16">
                  <c:v>42583</c:v>
                </c:pt>
                <c:pt idx="17">
                  <c:v>42614</c:v>
                </c:pt>
                <c:pt idx="18">
                  <c:v>42644</c:v>
                </c:pt>
                <c:pt idx="19">
                  <c:v>42675</c:v>
                </c:pt>
              </c:numCache>
            </c:numRef>
          </c:cat>
          <c:val>
            <c:numRef>
              <c:f>COMMUNITY!$I$2:$I$21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A2-43D5-A168-BB5BF476C5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2740352"/>
        <c:axId val="95291648"/>
      </c:barChart>
      <c:dateAx>
        <c:axId val="427403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Month</a:t>
                </a:r>
              </a:p>
            </c:rich>
          </c:tx>
          <c:overlay val="0"/>
        </c:title>
        <c:numFmt formatCode="mmm\-yy" sourceLinked="1"/>
        <c:majorTickMark val="out"/>
        <c:minorTickMark val="none"/>
        <c:tickLblPos val="nextTo"/>
        <c:crossAx val="95291648"/>
        <c:crosses val="autoZero"/>
        <c:auto val="1"/>
        <c:lblOffset val="100"/>
        <c:baseTimeUnit val="months"/>
      </c:dateAx>
      <c:valAx>
        <c:axId val="952916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/>
                  <a:t>Frequency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27403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GB"/>
              <a:t>Probes</a:t>
            </a:r>
            <a:r>
              <a:rPr lang="en-GB" baseline="0"/>
              <a:t> ordered </a:t>
            </a:r>
            <a:endParaRPr lang="en-GB"/>
          </a:p>
        </c:rich>
      </c:tx>
      <c:layout>
        <c:manualLayout>
          <c:xMode val="edge"/>
          <c:yMode val="edge"/>
          <c:x val="0.17097222222222222"/>
          <c:y val="2.7777777777777776E-2"/>
        </c:manualLayout>
      </c:layout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TOTALS!$B$1</c:f>
              <c:strCache>
                <c:ptCount val="1"/>
                <c:pt idx="0">
                  <c:v>Quantity Single Use Probes Ordered (20 per box)</c:v>
                </c:pt>
              </c:strCache>
            </c:strRef>
          </c:tx>
          <c:invertIfNegative val="0"/>
          <c:cat>
            <c:numRef>
              <c:f>TOTALS!$A$2:$A$21</c:f>
              <c:numCache>
                <c:formatCode>mmm\-yy</c:formatCode>
                <c:ptCount val="20"/>
                <c:pt idx="0">
                  <c:v>42095</c:v>
                </c:pt>
                <c:pt idx="1">
                  <c:v>42125</c:v>
                </c:pt>
                <c:pt idx="2">
                  <c:v>42156</c:v>
                </c:pt>
                <c:pt idx="3">
                  <c:v>42186</c:v>
                </c:pt>
                <c:pt idx="4">
                  <c:v>42217</c:v>
                </c:pt>
                <c:pt idx="5">
                  <c:v>42248</c:v>
                </c:pt>
                <c:pt idx="6">
                  <c:v>42278</c:v>
                </c:pt>
                <c:pt idx="7">
                  <c:v>42309</c:v>
                </c:pt>
                <c:pt idx="8">
                  <c:v>42339</c:v>
                </c:pt>
                <c:pt idx="9">
                  <c:v>42370</c:v>
                </c:pt>
                <c:pt idx="10">
                  <c:v>42401</c:v>
                </c:pt>
                <c:pt idx="11">
                  <c:v>42430</c:v>
                </c:pt>
                <c:pt idx="12">
                  <c:v>42461</c:v>
                </c:pt>
                <c:pt idx="13">
                  <c:v>42491</c:v>
                </c:pt>
                <c:pt idx="14">
                  <c:v>42522</c:v>
                </c:pt>
                <c:pt idx="15">
                  <c:v>42552</c:v>
                </c:pt>
                <c:pt idx="16">
                  <c:v>42583</c:v>
                </c:pt>
                <c:pt idx="17">
                  <c:v>42614</c:v>
                </c:pt>
                <c:pt idx="18">
                  <c:v>42644</c:v>
                </c:pt>
                <c:pt idx="19">
                  <c:v>42675</c:v>
                </c:pt>
              </c:numCache>
            </c:numRef>
          </c:cat>
          <c:val>
            <c:numRef>
              <c:f>TOTALS!$B$2:$B$21</c:f>
              <c:numCache>
                <c:formatCode>General</c:formatCode>
                <c:ptCount val="20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2</c:v>
                </c:pt>
                <c:pt idx="16">
                  <c:v>1</c:v>
                </c:pt>
                <c:pt idx="17">
                  <c:v>2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72-4B0D-BDEF-A1B3773CB299}"/>
            </c:ext>
          </c:extLst>
        </c:ser>
        <c:ser>
          <c:idx val="1"/>
          <c:order val="1"/>
          <c:tx>
            <c:strRef>
              <c:f>TOTALS!$C$1</c:f>
              <c:strCache>
                <c:ptCount val="1"/>
                <c:pt idx="0">
                  <c:v>Quantity reusable probes ordered</c:v>
                </c:pt>
              </c:strCache>
            </c:strRef>
          </c:tx>
          <c:invertIfNegative val="0"/>
          <c:cat>
            <c:numRef>
              <c:f>TOTALS!$A$2:$A$21</c:f>
              <c:numCache>
                <c:formatCode>mmm\-yy</c:formatCode>
                <c:ptCount val="20"/>
                <c:pt idx="0">
                  <c:v>42095</c:v>
                </c:pt>
                <c:pt idx="1">
                  <c:v>42125</c:v>
                </c:pt>
                <c:pt idx="2">
                  <c:v>42156</c:v>
                </c:pt>
                <c:pt idx="3">
                  <c:v>42186</c:v>
                </c:pt>
                <c:pt idx="4">
                  <c:v>42217</c:v>
                </c:pt>
                <c:pt idx="5">
                  <c:v>42248</c:v>
                </c:pt>
                <c:pt idx="6">
                  <c:v>42278</c:v>
                </c:pt>
                <c:pt idx="7">
                  <c:v>42309</c:v>
                </c:pt>
                <c:pt idx="8">
                  <c:v>42339</c:v>
                </c:pt>
                <c:pt idx="9">
                  <c:v>42370</c:v>
                </c:pt>
                <c:pt idx="10">
                  <c:v>42401</c:v>
                </c:pt>
                <c:pt idx="11">
                  <c:v>42430</c:v>
                </c:pt>
                <c:pt idx="12">
                  <c:v>42461</c:v>
                </c:pt>
                <c:pt idx="13">
                  <c:v>42491</c:v>
                </c:pt>
                <c:pt idx="14">
                  <c:v>42522</c:v>
                </c:pt>
                <c:pt idx="15">
                  <c:v>42552</c:v>
                </c:pt>
                <c:pt idx="16">
                  <c:v>42583</c:v>
                </c:pt>
                <c:pt idx="17">
                  <c:v>42614</c:v>
                </c:pt>
                <c:pt idx="18">
                  <c:v>42644</c:v>
                </c:pt>
                <c:pt idx="19">
                  <c:v>42675</c:v>
                </c:pt>
              </c:numCache>
            </c:numRef>
          </c:cat>
          <c:val>
            <c:numRef>
              <c:f>TOTALS!$C$2:$C$21</c:f>
              <c:numCache>
                <c:formatCode>General</c:formatCode>
                <c:ptCount val="20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7</c:v>
                </c:pt>
                <c:pt idx="9">
                  <c:v>4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2</c:v>
                </c:pt>
                <c:pt idx="17">
                  <c:v>5</c:v>
                </c:pt>
                <c:pt idx="18">
                  <c:v>2</c:v>
                </c:pt>
                <c:pt idx="1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72-4B0D-BDEF-A1B3773CB2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0443264"/>
        <c:axId val="80471168"/>
      </c:barChart>
      <c:dateAx>
        <c:axId val="804432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Month</a:t>
                </a:r>
              </a:p>
            </c:rich>
          </c:tx>
          <c:overlay val="0"/>
        </c:title>
        <c:numFmt formatCode="mmm\-yy" sourceLinked="1"/>
        <c:majorTickMark val="out"/>
        <c:minorTickMark val="none"/>
        <c:tickLblPos val="nextTo"/>
        <c:crossAx val="80471168"/>
        <c:crosses val="autoZero"/>
        <c:auto val="1"/>
        <c:lblOffset val="100"/>
        <c:baseTimeUnit val="months"/>
      </c:dateAx>
      <c:valAx>
        <c:axId val="8047116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/>
                  <a:t>Frequency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0443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Children's NHS Foundation Trust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phyrnk</dc:creator>
  <cp:lastModifiedBy>Office 210</cp:lastModifiedBy>
  <cp:revision>2</cp:revision>
  <dcterms:created xsi:type="dcterms:W3CDTF">2017-01-23T16:35:00Z</dcterms:created>
  <dcterms:modified xsi:type="dcterms:W3CDTF">2017-01-23T16:35:00Z</dcterms:modified>
</cp:coreProperties>
</file>