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162" w:rsidRPr="00406AC2" w:rsidRDefault="00406AC2" w:rsidP="00A50CB8">
      <w:pPr>
        <w:pStyle w:val="Heading1"/>
        <w:jc w:val="center"/>
        <w:rPr>
          <w:rFonts w:ascii="Times New Roman" w:hAnsi="Times New Roman" w:cs="Times New Roman"/>
          <w:b/>
          <w:color w:val="auto"/>
          <w:lang w:eastAsia="en-GB"/>
        </w:rPr>
      </w:pPr>
      <w:bookmarkStart w:id="0" w:name="_GoBack"/>
      <w:bookmarkEnd w:id="0"/>
      <w:r>
        <w:rPr>
          <w:rFonts w:ascii="Times New Roman" w:hAnsi="Times New Roman" w:cs="Times New Roman"/>
          <w:b/>
          <w:color w:val="auto"/>
          <w:lang w:eastAsia="en-GB"/>
        </w:rPr>
        <w:t>SBRI Healthc</w:t>
      </w:r>
      <w:r w:rsidR="00E63162" w:rsidRPr="00406AC2">
        <w:rPr>
          <w:rFonts w:ascii="Times New Roman" w:hAnsi="Times New Roman" w:cs="Times New Roman"/>
          <w:b/>
          <w:color w:val="auto"/>
          <w:lang w:eastAsia="en-GB"/>
        </w:rPr>
        <w:t xml:space="preserve">are: Oxygen monitoring </w:t>
      </w:r>
      <w:r w:rsidR="001155BD">
        <w:rPr>
          <w:rFonts w:ascii="Times New Roman" w:hAnsi="Times New Roman" w:cs="Times New Roman"/>
          <w:b/>
          <w:color w:val="auto"/>
          <w:lang w:eastAsia="en-GB"/>
        </w:rPr>
        <w:t>management</w:t>
      </w:r>
      <w:r w:rsidR="00E63162" w:rsidRPr="00406AC2">
        <w:rPr>
          <w:rFonts w:ascii="Times New Roman" w:hAnsi="Times New Roman" w:cs="Times New Roman"/>
          <w:b/>
          <w:color w:val="auto"/>
          <w:lang w:eastAsia="en-GB"/>
        </w:rPr>
        <w:t xml:space="preserve"> meeting</w:t>
      </w:r>
      <w:r w:rsidR="00DB53D5">
        <w:rPr>
          <w:rFonts w:ascii="Times New Roman" w:hAnsi="Times New Roman" w:cs="Times New Roman"/>
          <w:b/>
          <w:color w:val="auto"/>
          <w:lang w:eastAsia="en-GB"/>
        </w:rPr>
        <w:t xml:space="preserve"> </w:t>
      </w:r>
      <w:r w:rsidR="00D728A2">
        <w:rPr>
          <w:rFonts w:ascii="Times New Roman" w:hAnsi="Times New Roman" w:cs="Times New Roman"/>
          <w:b/>
          <w:color w:val="auto"/>
          <w:lang w:eastAsia="en-GB"/>
        </w:rPr>
        <w:t>5</w:t>
      </w:r>
    </w:p>
    <w:p w:rsidR="008B3653" w:rsidRPr="00406AC2" w:rsidRDefault="00E63162" w:rsidP="00BD5BE6">
      <w:pPr>
        <w:pStyle w:val="Heading2"/>
        <w:jc w:val="both"/>
        <w:rPr>
          <w:rFonts w:ascii="Times New Roman" w:hAnsi="Times New Roman" w:cs="Times New Roman"/>
          <w:u w:val="single"/>
          <w:lang w:eastAsia="en-GB"/>
        </w:rPr>
      </w:pPr>
      <w:r w:rsidRPr="00406AC2">
        <w:rPr>
          <w:rFonts w:ascii="Times New Roman" w:hAnsi="Times New Roman" w:cs="Times New Roman"/>
          <w:b/>
          <w:lang w:eastAsia="en-GB"/>
        </w:rPr>
        <w:br/>
      </w:r>
      <w:r w:rsidR="008B3653" w:rsidRPr="00406AC2">
        <w:rPr>
          <w:rFonts w:ascii="Times New Roman" w:hAnsi="Times New Roman" w:cs="Times New Roman"/>
          <w:b/>
          <w:color w:val="auto"/>
          <w:u w:val="single"/>
        </w:rPr>
        <w:t>Location</w:t>
      </w:r>
    </w:p>
    <w:p w:rsidR="00D728A2" w:rsidRPr="00406AC2" w:rsidRDefault="00D728A2" w:rsidP="00D728A2">
      <w:pPr>
        <w:jc w:val="both"/>
        <w:rPr>
          <w:lang w:eastAsia="en-GB"/>
        </w:rPr>
      </w:pPr>
      <w:r w:rsidRPr="00406AC2">
        <w:rPr>
          <w:lang w:eastAsia="en-GB"/>
        </w:rPr>
        <w:t>Room C3, Stephenson’s wing Sheffield Children's NHS Foundation Trust, Western Bank, Sheffield. S10 2TH</w:t>
      </w:r>
    </w:p>
    <w:p w:rsidR="008B3653" w:rsidRPr="00406AC2" w:rsidRDefault="008B3653" w:rsidP="008B3653">
      <w:pPr>
        <w:rPr>
          <w:lang w:eastAsia="en-GB"/>
        </w:rPr>
      </w:pPr>
    </w:p>
    <w:p w:rsidR="008B3653" w:rsidRPr="00406AC2" w:rsidRDefault="00023D2B" w:rsidP="00BD5BE6">
      <w:pPr>
        <w:pStyle w:val="Heading2"/>
        <w:jc w:val="both"/>
        <w:rPr>
          <w:rFonts w:ascii="Times New Roman" w:hAnsi="Times New Roman" w:cs="Times New Roman"/>
          <w:u w:val="single"/>
          <w:lang w:eastAsia="en-GB"/>
        </w:rPr>
      </w:pPr>
      <w:r w:rsidRPr="00406AC2">
        <w:rPr>
          <w:rFonts w:ascii="Times New Roman" w:hAnsi="Times New Roman" w:cs="Times New Roman"/>
          <w:b/>
          <w:color w:val="auto"/>
          <w:u w:val="single"/>
        </w:rPr>
        <w:t xml:space="preserve">Date and </w:t>
      </w:r>
      <w:r w:rsidR="008B3653" w:rsidRPr="00406AC2">
        <w:rPr>
          <w:rFonts w:ascii="Times New Roman" w:hAnsi="Times New Roman" w:cs="Times New Roman"/>
          <w:b/>
          <w:color w:val="auto"/>
          <w:u w:val="single"/>
        </w:rPr>
        <w:t>Time</w:t>
      </w:r>
    </w:p>
    <w:p w:rsidR="003111CF" w:rsidRDefault="00832C69" w:rsidP="00BD5BE6">
      <w:pPr>
        <w:jc w:val="both"/>
        <w:rPr>
          <w:lang w:eastAsia="en-GB"/>
        </w:rPr>
      </w:pPr>
      <w:r>
        <w:rPr>
          <w:lang w:eastAsia="en-GB"/>
        </w:rPr>
        <w:t>9am-2</w:t>
      </w:r>
      <w:r w:rsidR="008B3653" w:rsidRPr="00406AC2">
        <w:rPr>
          <w:lang w:eastAsia="en-GB"/>
        </w:rPr>
        <w:t>pm,</w:t>
      </w:r>
      <w:r w:rsidR="00D728A2">
        <w:rPr>
          <w:lang w:eastAsia="en-GB"/>
        </w:rPr>
        <w:t xml:space="preserve"> 26</w:t>
      </w:r>
      <w:r w:rsidR="001155BD">
        <w:rPr>
          <w:vertAlign w:val="superscript"/>
          <w:lang w:eastAsia="en-GB"/>
        </w:rPr>
        <w:t>th</w:t>
      </w:r>
      <w:r w:rsidR="00DB53D5">
        <w:rPr>
          <w:lang w:eastAsia="en-GB"/>
        </w:rPr>
        <w:t xml:space="preserve"> </w:t>
      </w:r>
      <w:r w:rsidR="00D728A2">
        <w:rPr>
          <w:lang w:eastAsia="en-GB"/>
        </w:rPr>
        <w:t>April</w:t>
      </w:r>
      <w:r w:rsidR="001155BD">
        <w:rPr>
          <w:lang w:eastAsia="en-GB"/>
        </w:rPr>
        <w:t xml:space="preserve"> 2017</w:t>
      </w:r>
    </w:p>
    <w:p w:rsidR="00971479" w:rsidRDefault="00971479" w:rsidP="00BD5BE6">
      <w:pPr>
        <w:jc w:val="both"/>
        <w:rPr>
          <w:lang w:eastAsia="en-GB"/>
        </w:rPr>
      </w:pPr>
    </w:p>
    <w:p w:rsidR="003C5FB9" w:rsidRDefault="003C5FB9" w:rsidP="00BD5BE6">
      <w:pPr>
        <w:jc w:val="both"/>
        <w:rPr>
          <w:sz w:val="26"/>
          <w:szCs w:val="26"/>
          <w:u w:val="single"/>
          <w:lang w:eastAsia="en-GB"/>
        </w:rPr>
      </w:pPr>
      <w:r>
        <w:rPr>
          <w:b/>
          <w:sz w:val="26"/>
          <w:szCs w:val="26"/>
          <w:u w:val="single"/>
          <w:lang w:eastAsia="en-GB"/>
        </w:rPr>
        <w:t>Summarised actions (from this meeting)</w:t>
      </w:r>
    </w:p>
    <w:p w:rsidR="003C5FB9" w:rsidRDefault="003C5FB9" w:rsidP="00BD5BE6">
      <w:pPr>
        <w:jc w:val="both"/>
        <w:rPr>
          <w:sz w:val="26"/>
          <w:szCs w:val="26"/>
          <w:u w:val="single"/>
          <w:lang w:eastAsia="en-GB"/>
        </w:rPr>
      </w:pPr>
    </w:p>
    <w:p w:rsidR="006E2771" w:rsidRPr="006E2771" w:rsidRDefault="006E2771" w:rsidP="006E2771">
      <w:pPr>
        <w:pStyle w:val="ListParagraph"/>
        <w:numPr>
          <w:ilvl w:val="0"/>
          <w:numId w:val="33"/>
        </w:numPr>
        <w:rPr>
          <w:sz w:val="22"/>
          <w:lang w:eastAsia="en-GB"/>
        </w:rPr>
      </w:pPr>
      <w:r w:rsidRPr="006E2771">
        <w:rPr>
          <w:b/>
          <w:sz w:val="22"/>
          <w:lang w:eastAsia="en-GB"/>
        </w:rPr>
        <w:t>ACTION – TW</w:t>
      </w:r>
      <w:r w:rsidRPr="006E2771">
        <w:rPr>
          <w:sz w:val="22"/>
          <w:lang w:eastAsia="en-GB"/>
        </w:rPr>
        <w:t xml:space="preserve"> to email the</w:t>
      </w:r>
      <w:r>
        <w:rPr>
          <w:sz w:val="22"/>
          <w:lang w:eastAsia="en-GB"/>
        </w:rPr>
        <w:t xml:space="preserve"> focus group</w:t>
      </w:r>
      <w:r w:rsidRPr="006E2771">
        <w:rPr>
          <w:sz w:val="22"/>
          <w:lang w:eastAsia="en-GB"/>
        </w:rPr>
        <w:t xml:space="preserve"> PowerPoint to Ruth to have it set up for the clinicians beforehand.</w:t>
      </w:r>
    </w:p>
    <w:p w:rsidR="006E2771" w:rsidRPr="006E2771" w:rsidRDefault="006E2771" w:rsidP="006E2771">
      <w:pPr>
        <w:pStyle w:val="ListParagraph"/>
        <w:numPr>
          <w:ilvl w:val="0"/>
          <w:numId w:val="33"/>
        </w:numPr>
        <w:rPr>
          <w:sz w:val="22"/>
          <w:lang w:eastAsia="en-GB"/>
        </w:rPr>
      </w:pPr>
      <w:r w:rsidRPr="006E2771">
        <w:rPr>
          <w:b/>
          <w:sz w:val="22"/>
          <w:lang w:eastAsia="en-GB"/>
        </w:rPr>
        <w:t>ACTION – RK</w:t>
      </w:r>
      <w:r w:rsidRPr="006E2771">
        <w:rPr>
          <w:sz w:val="22"/>
          <w:lang w:eastAsia="en-GB"/>
        </w:rPr>
        <w:t xml:space="preserve"> – </w:t>
      </w:r>
      <w:r>
        <w:rPr>
          <w:sz w:val="22"/>
          <w:lang w:eastAsia="en-GB"/>
        </w:rPr>
        <w:t>To bring c</w:t>
      </w:r>
      <w:r w:rsidRPr="006E2771">
        <w:rPr>
          <w:sz w:val="22"/>
          <w:lang w:eastAsia="en-GB"/>
        </w:rPr>
        <w:t>ake to the clinical focus group</w:t>
      </w:r>
    </w:p>
    <w:p w:rsidR="006E2771" w:rsidRDefault="006E2771" w:rsidP="006E2771">
      <w:pPr>
        <w:pStyle w:val="ListParagraph"/>
        <w:numPr>
          <w:ilvl w:val="0"/>
          <w:numId w:val="33"/>
        </w:numPr>
        <w:rPr>
          <w:sz w:val="22"/>
          <w:lang w:eastAsia="en-GB"/>
        </w:rPr>
      </w:pPr>
      <w:r w:rsidRPr="006E2771">
        <w:rPr>
          <w:b/>
          <w:sz w:val="22"/>
          <w:lang w:eastAsia="en-GB"/>
        </w:rPr>
        <w:t xml:space="preserve">ACTION – TW – </w:t>
      </w:r>
      <w:r w:rsidRPr="00C512AB">
        <w:rPr>
          <w:sz w:val="22"/>
          <w:lang w:eastAsia="en-GB"/>
        </w:rPr>
        <w:t>I</w:t>
      </w:r>
      <w:r w:rsidRPr="006E2771">
        <w:rPr>
          <w:sz w:val="22"/>
          <w:lang w:eastAsia="en-GB"/>
        </w:rPr>
        <w:t xml:space="preserve">nvite the patients to the focus group - £15 Amazon voucher </w:t>
      </w:r>
      <w:r>
        <w:rPr>
          <w:sz w:val="22"/>
          <w:lang w:eastAsia="en-GB"/>
        </w:rPr>
        <w:t>each for participation. Lunch and refreshments provided</w:t>
      </w:r>
    </w:p>
    <w:p w:rsidR="006E2771" w:rsidRPr="006E2771" w:rsidRDefault="006E2771" w:rsidP="006E2771">
      <w:pPr>
        <w:pStyle w:val="ListParagraph"/>
        <w:numPr>
          <w:ilvl w:val="0"/>
          <w:numId w:val="33"/>
        </w:numPr>
        <w:rPr>
          <w:sz w:val="22"/>
          <w:lang w:eastAsia="en-GB"/>
        </w:rPr>
      </w:pPr>
      <w:r w:rsidRPr="006E2771">
        <w:rPr>
          <w:b/>
          <w:sz w:val="22"/>
          <w:lang w:eastAsia="en-GB"/>
        </w:rPr>
        <w:t>ACTION – TW</w:t>
      </w:r>
      <w:r w:rsidRPr="006E2771">
        <w:rPr>
          <w:sz w:val="22"/>
          <w:lang w:eastAsia="en-GB"/>
        </w:rPr>
        <w:t xml:space="preserve"> to email GT and check that the catering can be delivered into the room and we’ll order for 8 people buffet.</w:t>
      </w:r>
      <w:r w:rsidRPr="006E2771">
        <w:rPr>
          <w:b/>
          <w:sz w:val="22"/>
          <w:lang w:eastAsia="en-GB"/>
        </w:rPr>
        <w:t xml:space="preserve"> </w:t>
      </w:r>
      <w:r>
        <w:rPr>
          <w:sz w:val="22"/>
          <w:lang w:eastAsia="en-GB"/>
        </w:rPr>
        <w:t xml:space="preserve">Failing this, </w:t>
      </w:r>
      <w:r w:rsidRPr="006E2771">
        <w:rPr>
          <w:b/>
          <w:sz w:val="22"/>
          <w:lang w:eastAsia="en-GB"/>
        </w:rPr>
        <w:t>RK</w:t>
      </w:r>
      <w:r w:rsidRPr="006E2771">
        <w:rPr>
          <w:sz w:val="22"/>
          <w:lang w:eastAsia="en-GB"/>
        </w:rPr>
        <w:t xml:space="preserve"> to look at bringing sandwiches </w:t>
      </w:r>
      <w:r>
        <w:rPr>
          <w:sz w:val="22"/>
          <w:lang w:eastAsia="en-GB"/>
        </w:rPr>
        <w:t>down to the patient focus group instead</w:t>
      </w:r>
    </w:p>
    <w:p w:rsidR="006E2771" w:rsidRPr="006E2771" w:rsidRDefault="006E2771" w:rsidP="006E2771">
      <w:pPr>
        <w:pStyle w:val="ListParagraph"/>
        <w:numPr>
          <w:ilvl w:val="0"/>
          <w:numId w:val="33"/>
        </w:numPr>
        <w:rPr>
          <w:sz w:val="22"/>
          <w:lang w:eastAsia="en-GB"/>
        </w:rPr>
      </w:pPr>
      <w:r w:rsidRPr="006E2771">
        <w:rPr>
          <w:b/>
          <w:sz w:val="22"/>
          <w:lang w:eastAsia="en-GB"/>
        </w:rPr>
        <w:t>ACTION – TW</w:t>
      </w:r>
      <w:r w:rsidRPr="006E2771">
        <w:rPr>
          <w:sz w:val="22"/>
          <w:lang w:eastAsia="en-GB"/>
        </w:rPr>
        <w:t xml:space="preserve"> to bring the </w:t>
      </w:r>
      <w:r>
        <w:rPr>
          <w:sz w:val="22"/>
          <w:lang w:eastAsia="en-GB"/>
        </w:rPr>
        <w:t>plastic</w:t>
      </w:r>
      <w:r w:rsidRPr="006E2771">
        <w:rPr>
          <w:sz w:val="22"/>
          <w:lang w:eastAsia="en-GB"/>
        </w:rPr>
        <w:t xml:space="preserve"> wall </w:t>
      </w:r>
      <w:r>
        <w:rPr>
          <w:sz w:val="22"/>
          <w:lang w:eastAsia="en-GB"/>
        </w:rPr>
        <w:t>flipchart &amp; Post-Its</w:t>
      </w:r>
      <w:r w:rsidRPr="006E2771">
        <w:rPr>
          <w:sz w:val="22"/>
          <w:lang w:eastAsia="en-GB"/>
        </w:rPr>
        <w:t xml:space="preserve"> to write on </w:t>
      </w:r>
      <w:r>
        <w:rPr>
          <w:sz w:val="22"/>
          <w:lang w:eastAsia="en-GB"/>
        </w:rPr>
        <w:t>for the focus groups</w:t>
      </w:r>
    </w:p>
    <w:p w:rsidR="006E2771" w:rsidRPr="006E2771" w:rsidRDefault="006E2771" w:rsidP="006E2771">
      <w:pPr>
        <w:pStyle w:val="ListParagraph"/>
        <w:numPr>
          <w:ilvl w:val="0"/>
          <w:numId w:val="33"/>
        </w:numPr>
        <w:rPr>
          <w:sz w:val="22"/>
          <w:lang w:eastAsia="en-GB"/>
        </w:rPr>
      </w:pPr>
      <w:r w:rsidRPr="006E2771">
        <w:rPr>
          <w:b/>
          <w:sz w:val="22"/>
          <w:lang w:eastAsia="en-GB"/>
        </w:rPr>
        <w:t>ACTION – TW</w:t>
      </w:r>
      <w:r w:rsidRPr="006E2771">
        <w:rPr>
          <w:sz w:val="22"/>
          <w:lang w:eastAsia="en-GB"/>
        </w:rPr>
        <w:t xml:space="preserve"> to segment the Home Care and inpatient care results for the % of admission</w:t>
      </w:r>
      <w:r>
        <w:rPr>
          <w:sz w:val="22"/>
          <w:lang w:eastAsia="en-GB"/>
        </w:rPr>
        <w:t>s which could have been avoided question in the research – understand any differences</w:t>
      </w:r>
    </w:p>
    <w:p w:rsidR="006E2771" w:rsidRDefault="006E2771" w:rsidP="001A2C54">
      <w:pPr>
        <w:pStyle w:val="ListParagraph"/>
        <w:numPr>
          <w:ilvl w:val="0"/>
          <w:numId w:val="33"/>
        </w:numPr>
        <w:rPr>
          <w:sz w:val="22"/>
          <w:lang w:eastAsia="en-GB"/>
        </w:rPr>
      </w:pPr>
      <w:r w:rsidRPr="006E2771">
        <w:rPr>
          <w:b/>
          <w:sz w:val="22"/>
          <w:lang w:eastAsia="en-GB"/>
        </w:rPr>
        <w:t xml:space="preserve">ACTION – TW </w:t>
      </w:r>
      <w:r w:rsidRPr="006E2771">
        <w:rPr>
          <w:sz w:val="22"/>
          <w:lang w:eastAsia="en-GB"/>
        </w:rPr>
        <w:t>to pull apart the home monitoring people from the inpatient people where applicable</w:t>
      </w:r>
      <w:r w:rsidR="001A2C54">
        <w:rPr>
          <w:sz w:val="22"/>
          <w:lang w:eastAsia="en-GB"/>
        </w:rPr>
        <w:t xml:space="preserve"> to show any differences in data</w:t>
      </w:r>
    </w:p>
    <w:p w:rsidR="00C512AB" w:rsidRPr="0012687F" w:rsidRDefault="00C512AB" w:rsidP="00C512AB">
      <w:pPr>
        <w:pStyle w:val="ListParagraph"/>
        <w:numPr>
          <w:ilvl w:val="0"/>
          <w:numId w:val="33"/>
        </w:numPr>
        <w:jc w:val="both"/>
        <w:rPr>
          <w:sz w:val="22"/>
          <w:szCs w:val="22"/>
          <w:lang w:eastAsia="en-GB"/>
        </w:rPr>
      </w:pPr>
      <w:r w:rsidRPr="00453672">
        <w:rPr>
          <w:b/>
          <w:sz w:val="22"/>
          <w:lang w:eastAsia="en-GB"/>
        </w:rPr>
        <w:t>ACTION –</w:t>
      </w:r>
      <w:r w:rsidRPr="00453672">
        <w:rPr>
          <w:sz w:val="22"/>
          <w:lang w:eastAsia="en-GB"/>
        </w:rPr>
        <w:t xml:space="preserve"> </w:t>
      </w:r>
      <w:r w:rsidRPr="00453672">
        <w:rPr>
          <w:b/>
          <w:sz w:val="22"/>
          <w:lang w:eastAsia="en-GB"/>
        </w:rPr>
        <w:t>PT</w:t>
      </w:r>
      <w:r>
        <w:rPr>
          <w:sz w:val="22"/>
          <w:lang w:eastAsia="en-GB"/>
        </w:rPr>
        <w:t xml:space="preserve"> and </w:t>
      </w:r>
      <w:r w:rsidRPr="00C512AB">
        <w:rPr>
          <w:b/>
          <w:sz w:val="22"/>
          <w:lang w:eastAsia="en-GB"/>
        </w:rPr>
        <w:t>TW</w:t>
      </w:r>
      <w:r>
        <w:rPr>
          <w:sz w:val="22"/>
          <w:lang w:eastAsia="en-GB"/>
        </w:rPr>
        <w:t xml:space="preserve"> to s</w:t>
      </w:r>
      <w:r w:rsidRPr="00453672">
        <w:rPr>
          <w:sz w:val="22"/>
          <w:lang w:eastAsia="en-GB"/>
        </w:rPr>
        <w:t>ource someone to create artist’s impression of the concepts for presentation to clinicians at the focus groups</w:t>
      </w:r>
    </w:p>
    <w:p w:rsidR="0012687F" w:rsidRPr="00C512AB" w:rsidRDefault="0012687F" w:rsidP="00C512AB">
      <w:pPr>
        <w:pStyle w:val="ListParagraph"/>
        <w:numPr>
          <w:ilvl w:val="0"/>
          <w:numId w:val="33"/>
        </w:numPr>
        <w:jc w:val="both"/>
        <w:rPr>
          <w:sz w:val="22"/>
          <w:szCs w:val="22"/>
          <w:lang w:eastAsia="en-GB"/>
        </w:rPr>
      </w:pPr>
      <w:r>
        <w:rPr>
          <w:b/>
          <w:sz w:val="22"/>
          <w:lang w:eastAsia="en-GB"/>
        </w:rPr>
        <w:t xml:space="preserve">ACTION – RK </w:t>
      </w:r>
      <w:r w:rsidRPr="0012687F">
        <w:rPr>
          <w:sz w:val="22"/>
          <w:lang w:eastAsia="en-GB"/>
        </w:rPr>
        <w:t>and</w:t>
      </w:r>
      <w:r>
        <w:rPr>
          <w:b/>
          <w:sz w:val="22"/>
          <w:lang w:eastAsia="en-GB"/>
        </w:rPr>
        <w:t xml:space="preserve"> HE</w:t>
      </w:r>
      <w:r>
        <w:rPr>
          <w:sz w:val="22"/>
          <w:lang w:eastAsia="en-GB"/>
        </w:rPr>
        <w:t xml:space="preserve"> to follow up on ethics submission and possible clerical error</w:t>
      </w:r>
    </w:p>
    <w:p w:rsidR="003C5FB9" w:rsidRDefault="003C5FB9" w:rsidP="00BD5BE6">
      <w:pPr>
        <w:jc w:val="both"/>
        <w:rPr>
          <w:b/>
          <w:sz w:val="26"/>
          <w:szCs w:val="26"/>
          <w:u w:val="single"/>
          <w:lang w:eastAsia="en-GB"/>
        </w:rPr>
      </w:pPr>
    </w:p>
    <w:p w:rsidR="00971479" w:rsidRPr="00971479" w:rsidRDefault="00971479" w:rsidP="00BD5BE6">
      <w:pPr>
        <w:jc w:val="both"/>
        <w:rPr>
          <w:b/>
          <w:sz w:val="26"/>
          <w:szCs w:val="26"/>
          <w:u w:val="single"/>
          <w:lang w:eastAsia="en-GB"/>
        </w:rPr>
      </w:pPr>
      <w:r>
        <w:rPr>
          <w:b/>
          <w:sz w:val="26"/>
          <w:szCs w:val="26"/>
          <w:u w:val="single"/>
          <w:lang w:eastAsia="en-GB"/>
        </w:rPr>
        <w:t>Summarised actions</w:t>
      </w:r>
      <w:r w:rsidR="001155BD">
        <w:rPr>
          <w:b/>
          <w:sz w:val="26"/>
          <w:szCs w:val="26"/>
          <w:u w:val="single"/>
          <w:lang w:eastAsia="en-GB"/>
        </w:rPr>
        <w:t xml:space="preserve"> (previous meeting)</w:t>
      </w:r>
    </w:p>
    <w:p w:rsidR="00E63162" w:rsidRPr="005B50B6" w:rsidRDefault="00E63162" w:rsidP="00E63162">
      <w:pPr>
        <w:rPr>
          <w:rFonts w:ascii="DIN Standard" w:hAnsi="DIN Standard" w:cs="Arial"/>
          <w:sz w:val="16"/>
          <w:szCs w:val="18"/>
        </w:rPr>
      </w:pPr>
    </w:p>
    <w:p w:rsidR="00D728A2" w:rsidRPr="00453672" w:rsidRDefault="00D728A2" w:rsidP="006942DE">
      <w:pPr>
        <w:pStyle w:val="ListParagraph"/>
        <w:numPr>
          <w:ilvl w:val="0"/>
          <w:numId w:val="31"/>
        </w:numPr>
        <w:jc w:val="both"/>
        <w:rPr>
          <w:sz w:val="22"/>
          <w:lang w:eastAsia="en-GB"/>
        </w:rPr>
      </w:pPr>
      <w:r w:rsidRPr="00453672">
        <w:rPr>
          <w:b/>
          <w:sz w:val="22"/>
          <w:lang w:eastAsia="en-GB"/>
        </w:rPr>
        <w:t>ACTION –</w:t>
      </w:r>
      <w:r w:rsidRPr="00453672">
        <w:rPr>
          <w:sz w:val="22"/>
          <w:lang w:eastAsia="en-GB"/>
        </w:rPr>
        <w:t xml:space="preserve"> </w:t>
      </w:r>
      <w:r w:rsidRPr="00453672">
        <w:rPr>
          <w:b/>
          <w:sz w:val="22"/>
          <w:lang w:eastAsia="en-GB"/>
        </w:rPr>
        <w:t>RK</w:t>
      </w:r>
      <w:r w:rsidRPr="00453672">
        <w:rPr>
          <w:sz w:val="22"/>
          <w:lang w:eastAsia="en-GB"/>
        </w:rPr>
        <w:t xml:space="preserve"> to send digital version of the sleep study records to all partners</w:t>
      </w:r>
    </w:p>
    <w:p w:rsidR="00D728A2" w:rsidRDefault="00D728A2" w:rsidP="006942DE">
      <w:pPr>
        <w:pStyle w:val="ListParagraph"/>
        <w:numPr>
          <w:ilvl w:val="0"/>
          <w:numId w:val="31"/>
        </w:numPr>
        <w:jc w:val="both"/>
        <w:rPr>
          <w:sz w:val="22"/>
          <w:lang w:eastAsia="en-GB"/>
        </w:rPr>
      </w:pPr>
      <w:r w:rsidRPr="00453672">
        <w:rPr>
          <w:b/>
          <w:sz w:val="22"/>
          <w:lang w:eastAsia="en-GB"/>
        </w:rPr>
        <w:t>ACTION –</w:t>
      </w:r>
      <w:r w:rsidRPr="00453672">
        <w:rPr>
          <w:sz w:val="22"/>
          <w:lang w:eastAsia="en-GB"/>
        </w:rPr>
        <w:t xml:space="preserve"> </w:t>
      </w:r>
      <w:r w:rsidRPr="00453672">
        <w:rPr>
          <w:b/>
          <w:sz w:val="22"/>
          <w:lang w:eastAsia="en-GB"/>
        </w:rPr>
        <w:t>HE</w:t>
      </w:r>
      <w:r>
        <w:rPr>
          <w:sz w:val="22"/>
          <w:lang w:eastAsia="en-GB"/>
        </w:rPr>
        <w:t xml:space="preserve"> and </w:t>
      </w:r>
      <w:r w:rsidRPr="00453672">
        <w:rPr>
          <w:b/>
          <w:sz w:val="22"/>
          <w:lang w:eastAsia="en-GB"/>
        </w:rPr>
        <w:t>RK</w:t>
      </w:r>
      <w:r>
        <w:rPr>
          <w:sz w:val="22"/>
          <w:lang w:eastAsia="en-GB"/>
        </w:rPr>
        <w:t xml:space="preserve"> to find out for how long are the ethics valid for?</w:t>
      </w:r>
    </w:p>
    <w:p w:rsidR="004270BC" w:rsidRPr="004270BC" w:rsidRDefault="004270BC" w:rsidP="006942DE">
      <w:pPr>
        <w:pStyle w:val="ListParagraph"/>
        <w:numPr>
          <w:ilvl w:val="1"/>
          <w:numId w:val="31"/>
        </w:numPr>
        <w:jc w:val="both"/>
        <w:rPr>
          <w:sz w:val="22"/>
          <w:lang w:eastAsia="en-GB"/>
        </w:rPr>
      </w:pPr>
      <w:r>
        <w:rPr>
          <w:b/>
          <w:sz w:val="22"/>
          <w:lang w:eastAsia="en-GB"/>
        </w:rPr>
        <w:t>Ethics valid until June 2017</w:t>
      </w:r>
    </w:p>
    <w:p w:rsidR="004270BC" w:rsidRPr="004270BC" w:rsidRDefault="004270BC" w:rsidP="006942DE">
      <w:pPr>
        <w:pStyle w:val="ListParagraph"/>
        <w:numPr>
          <w:ilvl w:val="1"/>
          <w:numId w:val="31"/>
        </w:numPr>
        <w:jc w:val="both"/>
        <w:rPr>
          <w:sz w:val="22"/>
          <w:lang w:eastAsia="en-GB"/>
        </w:rPr>
      </w:pPr>
      <w:r>
        <w:rPr>
          <w:b/>
          <w:sz w:val="22"/>
          <w:lang w:eastAsia="en-GB"/>
        </w:rPr>
        <w:t>Delay from the HRA as of 26/04/17</w:t>
      </w:r>
    </w:p>
    <w:p w:rsidR="004270BC" w:rsidRPr="00453672" w:rsidRDefault="004270BC" w:rsidP="006942DE">
      <w:pPr>
        <w:pStyle w:val="ListParagraph"/>
        <w:numPr>
          <w:ilvl w:val="1"/>
          <w:numId w:val="31"/>
        </w:numPr>
        <w:jc w:val="both"/>
        <w:rPr>
          <w:sz w:val="22"/>
          <w:lang w:eastAsia="en-GB"/>
        </w:rPr>
      </w:pPr>
      <w:r>
        <w:rPr>
          <w:b/>
          <w:sz w:val="22"/>
          <w:lang w:eastAsia="en-GB"/>
        </w:rPr>
        <w:t>Could be amended and resubmitted if needs be</w:t>
      </w:r>
    </w:p>
    <w:p w:rsidR="00D728A2" w:rsidRPr="00453672" w:rsidRDefault="00D728A2" w:rsidP="006942DE">
      <w:pPr>
        <w:pStyle w:val="ListParagraph"/>
        <w:numPr>
          <w:ilvl w:val="0"/>
          <w:numId w:val="31"/>
        </w:numPr>
        <w:jc w:val="both"/>
        <w:rPr>
          <w:sz w:val="22"/>
          <w:lang w:eastAsia="en-GB"/>
        </w:rPr>
      </w:pPr>
      <w:r>
        <w:rPr>
          <w:b/>
          <w:sz w:val="22"/>
          <w:lang w:eastAsia="en-GB"/>
        </w:rPr>
        <w:t xml:space="preserve">ACTION – </w:t>
      </w:r>
      <w:r w:rsidRPr="00453672">
        <w:rPr>
          <w:b/>
          <w:sz w:val="22"/>
          <w:lang w:eastAsia="en-GB"/>
        </w:rPr>
        <w:t>RK</w:t>
      </w:r>
      <w:r w:rsidRPr="00453672">
        <w:rPr>
          <w:sz w:val="22"/>
          <w:lang w:eastAsia="en-GB"/>
        </w:rPr>
        <w:t xml:space="preserve"> to map out the</w:t>
      </w:r>
      <w:r>
        <w:rPr>
          <w:sz w:val="22"/>
          <w:lang w:eastAsia="en-GB"/>
        </w:rPr>
        <w:t xml:space="preserve"> approval</w:t>
      </w:r>
      <w:r w:rsidRPr="00453672">
        <w:rPr>
          <w:sz w:val="22"/>
          <w:lang w:eastAsia="en-GB"/>
        </w:rPr>
        <w:t xml:space="preserve"> process</w:t>
      </w:r>
      <w:r>
        <w:rPr>
          <w:sz w:val="22"/>
          <w:lang w:eastAsia="en-GB"/>
        </w:rPr>
        <w:t>es</w:t>
      </w:r>
      <w:r w:rsidRPr="00453672">
        <w:rPr>
          <w:sz w:val="22"/>
          <w:lang w:eastAsia="en-GB"/>
        </w:rPr>
        <w:t xml:space="preserve"> for our Risk Register to fully catalogue the process we </w:t>
      </w:r>
      <w:r>
        <w:rPr>
          <w:sz w:val="22"/>
          <w:lang w:eastAsia="en-GB"/>
        </w:rPr>
        <w:t xml:space="preserve">have been </w:t>
      </w:r>
      <w:r w:rsidRPr="00453672">
        <w:rPr>
          <w:sz w:val="22"/>
          <w:lang w:eastAsia="en-GB"/>
        </w:rPr>
        <w:t>through</w:t>
      </w:r>
      <w:r>
        <w:rPr>
          <w:sz w:val="22"/>
          <w:lang w:eastAsia="en-GB"/>
        </w:rPr>
        <w:t xml:space="preserve"> to achieve MEMG and Ethics approval</w:t>
      </w:r>
      <w:r w:rsidRPr="00453672">
        <w:rPr>
          <w:sz w:val="22"/>
          <w:lang w:eastAsia="en-GB"/>
        </w:rPr>
        <w:t>.</w:t>
      </w:r>
      <w:r>
        <w:rPr>
          <w:sz w:val="22"/>
          <w:lang w:eastAsia="en-GB"/>
        </w:rPr>
        <w:t xml:space="preserve"> Final report can then discuss the hurdles we have overcome to be in a position to conduct clinical work in Phase I.</w:t>
      </w:r>
    </w:p>
    <w:p w:rsidR="00D728A2" w:rsidRPr="00453672" w:rsidRDefault="00D728A2" w:rsidP="006942DE">
      <w:pPr>
        <w:pStyle w:val="ListParagraph"/>
        <w:numPr>
          <w:ilvl w:val="0"/>
          <w:numId w:val="31"/>
        </w:numPr>
        <w:jc w:val="both"/>
        <w:rPr>
          <w:sz w:val="22"/>
          <w:lang w:eastAsia="en-GB"/>
        </w:rPr>
      </w:pPr>
      <w:r w:rsidRPr="00453672">
        <w:rPr>
          <w:b/>
          <w:sz w:val="22"/>
          <w:lang w:eastAsia="en-GB"/>
        </w:rPr>
        <w:t>ACTION – RK</w:t>
      </w:r>
      <w:r w:rsidRPr="00453672">
        <w:rPr>
          <w:sz w:val="22"/>
          <w:lang w:eastAsia="en-GB"/>
        </w:rPr>
        <w:t xml:space="preserve"> to pre-warn MEMG people that </w:t>
      </w:r>
      <w:proofErr w:type="spellStart"/>
      <w:r w:rsidRPr="00453672">
        <w:rPr>
          <w:sz w:val="22"/>
          <w:lang w:eastAsia="en-GB"/>
        </w:rPr>
        <w:t>Viamed</w:t>
      </w:r>
      <w:proofErr w:type="spellEnd"/>
      <w:r w:rsidRPr="00453672">
        <w:rPr>
          <w:sz w:val="22"/>
          <w:lang w:eastAsia="en-GB"/>
        </w:rPr>
        <w:t xml:space="preserve"> equipment will be coming in for PAT Testing and assessment.</w:t>
      </w:r>
    </w:p>
    <w:p w:rsidR="00D728A2" w:rsidRPr="00453672" w:rsidRDefault="00D728A2" w:rsidP="006942DE">
      <w:pPr>
        <w:pStyle w:val="ListParagraph"/>
        <w:numPr>
          <w:ilvl w:val="0"/>
          <w:numId w:val="31"/>
        </w:numPr>
        <w:rPr>
          <w:sz w:val="22"/>
          <w:lang w:eastAsia="en-GB"/>
        </w:rPr>
      </w:pPr>
      <w:r w:rsidRPr="00453672">
        <w:rPr>
          <w:b/>
          <w:sz w:val="22"/>
          <w:lang w:eastAsia="en-GB"/>
        </w:rPr>
        <w:t>ACTION –</w:t>
      </w:r>
      <w:r w:rsidRPr="00453672">
        <w:rPr>
          <w:sz w:val="22"/>
          <w:lang w:eastAsia="en-GB"/>
        </w:rPr>
        <w:t xml:space="preserve"> </w:t>
      </w:r>
      <w:r w:rsidRPr="00453672">
        <w:rPr>
          <w:b/>
          <w:sz w:val="22"/>
          <w:lang w:eastAsia="en-GB"/>
        </w:rPr>
        <w:t>PT &amp; TW</w:t>
      </w:r>
      <w:r w:rsidRPr="00453672">
        <w:rPr>
          <w:sz w:val="22"/>
          <w:lang w:eastAsia="en-GB"/>
        </w:rPr>
        <w:t xml:space="preserve"> to create list of criteria which fall-out from the clinicians and patient research – for the Pugh matrix by next meeting. Not cost </w:t>
      </w:r>
      <w:r w:rsidR="00C26AA4">
        <w:rPr>
          <w:sz w:val="22"/>
          <w:lang w:eastAsia="en-GB"/>
        </w:rPr>
        <w:t xml:space="preserve">aspect to be included at this stage </w:t>
      </w:r>
      <w:r w:rsidRPr="00453672">
        <w:rPr>
          <w:sz w:val="22"/>
          <w:lang w:eastAsia="en-GB"/>
        </w:rPr>
        <w:t>(no need for clinicians and patients).</w:t>
      </w:r>
    </w:p>
    <w:p w:rsidR="00D728A2" w:rsidRPr="00453672" w:rsidRDefault="00D728A2" w:rsidP="006942DE">
      <w:pPr>
        <w:pStyle w:val="ListParagraph"/>
        <w:numPr>
          <w:ilvl w:val="0"/>
          <w:numId w:val="31"/>
        </w:numPr>
        <w:rPr>
          <w:sz w:val="22"/>
          <w:lang w:eastAsia="en-GB"/>
        </w:rPr>
      </w:pPr>
      <w:r w:rsidRPr="00453672">
        <w:rPr>
          <w:b/>
          <w:sz w:val="22"/>
          <w:lang w:eastAsia="en-GB"/>
        </w:rPr>
        <w:t>ACTION –</w:t>
      </w:r>
      <w:r w:rsidRPr="00453672">
        <w:rPr>
          <w:sz w:val="22"/>
          <w:lang w:eastAsia="en-GB"/>
        </w:rPr>
        <w:t xml:space="preserve"> </w:t>
      </w:r>
      <w:r w:rsidRPr="00453672">
        <w:rPr>
          <w:b/>
          <w:sz w:val="22"/>
          <w:lang w:eastAsia="en-GB"/>
        </w:rPr>
        <w:t>SN</w:t>
      </w:r>
      <w:r w:rsidRPr="00453672">
        <w:rPr>
          <w:sz w:val="22"/>
          <w:lang w:eastAsia="en-GB"/>
        </w:rPr>
        <w:t xml:space="preserve"> to work on concepts for presentation to the clinicians and patients on the 11</w:t>
      </w:r>
      <w:r w:rsidRPr="00453672">
        <w:rPr>
          <w:sz w:val="22"/>
          <w:vertAlign w:val="superscript"/>
          <w:lang w:eastAsia="en-GB"/>
        </w:rPr>
        <w:t>th</w:t>
      </w:r>
      <w:r w:rsidRPr="00453672">
        <w:rPr>
          <w:sz w:val="22"/>
          <w:lang w:eastAsia="en-GB"/>
        </w:rPr>
        <w:t xml:space="preserve"> May</w:t>
      </w:r>
    </w:p>
    <w:p w:rsidR="00D728A2" w:rsidRPr="00453672" w:rsidRDefault="00D728A2" w:rsidP="006942DE">
      <w:pPr>
        <w:pStyle w:val="ListParagraph"/>
        <w:numPr>
          <w:ilvl w:val="0"/>
          <w:numId w:val="31"/>
        </w:numPr>
        <w:rPr>
          <w:sz w:val="22"/>
          <w:lang w:eastAsia="en-GB"/>
        </w:rPr>
      </w:pPr>
      <w:r w:rsidRPr="00453672">
        <w:rPr>
          <w:b/>
          <w:sz w:val="22"/>
          <w:lang w:eastAsia="en-GB"/>
        </w:rPr>
        <w:t>ACTION – FJ</w:t>
      </w:r>
      <w:r w:rsidRPr="00453672">
        <w:rPr>
          <w:sz w:val="22"/>
          <w:lang w:eastAsia="en-GB"/>
        </w:rPr>
        <w:t xml:space="preserve"> to bring some materials (weaves and elastic etc.) to next meeting to show the team (for making the gloves).</w:t>
      </w:r>
    </w:p>
    <w:p w:rsidR="00D728A2" w:rsidRPr="00453672" w:rsidRDefault="00D728A2" w:rsidP="00D728A2">
      <w:pPr>
        <w:pStyle w:val="ListParagraph"/>
        <w:numPr>
          <w:ilvl w:val="0"/>
          <w:numId w:val="25"/>
        </w:numPr>
        <w:jc w:val="both"/>
        <w:rPr>
          <w:sz w:val="22"/>
          <w:szCs w:val="22"/>
          <w:lang w:eastAsia="en-GB"/>
        </w:rPr>
      </w:pPr>
      <w:r w:rsidRPr="00453672">
        <w:rPr>
          <w:b/>
          <w:sz w:val="22"/>
          <w:lang w:eastAsia="en-GB"/>
        </w:rPr>
        <w:t>ACTION –</w:t>
      </w:r>
      <w:r w:rsidRPr="00453672">
        <w:rPr>
          <w:sz w:val="22"/>
          <w:lang w:eastAsia="en-GB"/>
        </w:rPr>
        <w:t xml:space="preserve"> </w:t>
      </w:r>
      <w:r w:rsidRPr="00453672">
        <w:rPr>
          <w:b/>
          <w:sz w:val="22"/>
          <w:lang w:eastAsia="en-GB"/>
        </w:rPr>
        <w:t>PT</w:t>
      </w:r>
      <w:r>
        <w:rPr>
          <w:sz w:val="22"/>
          <w:lang w:eastAsia="en-GB"/>
        </w:rPr>
        <w:t xml:space="preserve">, </w:t>
      </w:r>
      <w:r w:rsidRPr="00453672">
        <w:rPr>
          <w:b/>
          <w:sz w:val="22"/>
          <w:lang w:eastAsia="en-GB"/>
        </w:rPr>
        <w:t>TW</w:t>
      </w:r>
      <w:r>
        <w:rPr>
          <w:sz w:val="22"/>
          <w:lang w:eastAsia="en-GB"/>
        </w:rPr>
        <w:t xml:space="preserve"> and </w:t>
      </w:r>
      <w:r w:rsidRPr="00453672">
        <w:rPr>
          <w:b/>
          <w:sz w:val="22"/>
          <w:lang w:eastAsia="en-GB"/>
        </w:rPr>
        <w:t>SN</w:t>
      </w:r>
      <w:r>
        <w:rPr>
          <w:sz w:val="22"/>
          <w:lang w:eastAsia="en-GB"/>
        </w:rPr>
        <w:t xml:space="preserve"> to s</w:t>
      </w:r>
      <w:r w:rsidRPr="00453672">
        <w:rPr>
          <w:sz w:val="22"/>
          <w:lang w:eastAsia="en-GB"/>
        </w:rPr>
        <w:t>ource someone to create artist’s impression of the concepts for presentation to clinicians at the focus groups</w:t>
      </w:r>
    </w:p>
    <w:p w:rsidR="00E63162" w:rsidRPr="00971479" w:rsidRDefault="00E63162" w:rsidP="008B3653">
      <w:pPr>
        <w:pStyle w:val="Heading2"/>
        <w:rPr>
          <w:rFonts w:ascii="Times New Roman" w:hAnsi="Times New Roman" w:cs="Times New Roman"/>
          <w:b/>
          <w:color w:val="auto"/>
          <w:u w:val="single"/>
          <w:lang w:eastAsia="en-GB"/>
        </w:rPr>
      </w:pPr>
      <w:r w:rsidRPr="00971479">
        <w:rPr>
          <w:rFonts w:ascii="Times New Roman" w:hAnsi="Times New Roman" w:cs="Times New Roman"/>
          <w:b/>
          <w:color w:val="auto"/>
          <w:u w:val="single"/>
          <w:lang w:eastAsia="en-GB"/>
        </w:rPr>
        <w:t>A</w:t>
      </w:r>
      <w:r w:rsidR="00971479" w:rsidRPr="00971479">
        <w:rPr>
          <w:rFonts w:ascii="Times New Roman" w:hAnsi="Times New Roman" w:cs="Times New Roman"/>
          <w:b/>
          <w:color w:val="auto"/>
          <w:u w:val="single"/>
          <w:lang w:eastAsia="en-GB"/>
        </w:rPr>
        <w:t>genda</w:t>
      </w:r>
    </w:p>
    <w:p w:rsidR="00F479FF" w:rsidRDefault="00F479FF" w:rsidP="00F479FF">
      <w:pPr>
        <w:rPr>
          <w:lang w:eastAsia="en-GB"/>
        </w:rPr>
      </w:pPr>
    </w:p>
    <w:tbl>
      <w:tblPr>
        <w:tblStyle w:val="TableGrid"/>
        <w:tblW w:w="10490" w:type="dxa"/>
        <w:tblInd w:w="-5" w:type="dxa"/>
        <w:tblLook w:val="04A0" w:firstRow="1" w:lastRow="0" w:firstColumn="1" w:lastColumn="0" w:noHBand="0" w:noVBand="1"/>
      </w:tblPr>
      <w:tblGrid>
        <w:gridCol w:w="1056"/>
        <w:gridCol w:w="7166"/>
        <w:gridCol w:w="1134"/>
        <w:gridCol w:w="1134"/>
      </w:tblGrid>
      <w:tr w:rsidR="003111CF" w:rsidRPr="003111CF" w:rsidTr="002F5264">
        <w:tc>
          <w:tcPr>
            <w:tcW w:w="1056" w:type="dxa"/>
            <w:shd w:val="clear" w:color="auto" w:fill="D5DCE4" w:themeFill="text2" w:themeFillTint="33"/>
          </w:tcPr>
          <w:p w:rsidR="003111CF" w:rsidRPr="007C710F" w:rsidRDefault="003111CF" w:rsidP="003111CF">
            <w:pPr>
              <w:rPr>
                <w:b/>
                <w:sz w:val="22"/>
                <w:lang w:eastAsia="en-GB"/>
              </w:rPr>
            </w:pPr>
            <w:r w:rsidRPr="007C710F">
              <w:rPr>
                <w:b/>
                <w:sz w:val="22"/>
                <w:lang w:eastAsia="en-GB"/>
              </w:rPr>
              <w:t>No.</w:t>
            </w:r>
          </w:p>
        </w:tc>
        <w:tc>
          <w:tcPr>
            <w:tcW w:w="7166" w:type="dxa"/>
            <w:tcBorders>
              <w:bottom w:val="single" w:sz="4" w:space="0" w:color="auto"/>
            </w:tcBorders>
            <w:shd w:val="clear" w:color="auto" w:fill="D5DCE4" w:themeFill="text2" w:themeFillTint="33"/>
          </w:tcPr>
          <w:p w:rsidR="003111CF" w:rsidRPr="007C710F" w:rsidRDefault="003111CF" w:rsidP="003111CF">
            <w:pPr>
              <w:ind w:left="360"/>
              <w:rPr>
                <w:b/>
                <w:sz w:val="22"/>
                <w:lang w:eastAsia="en-GB"/>
              </w:rPr>
            </w:pPr>
            <w:r w:rsidRPr="007C710F">
              <w:rPr>
                <w:b/>
                <w:sz w:val="22"/>
                <w:lang w:eastAsia="en-GB"/>
              </w:rPr>
              <w:t>Item</w:t>
            </w:r>
          </w:p>
        </w:tc>
        <w:tc>
          <w:tcPr>
            <w:tcW w:w="1134" w:type="dxa"/>
            <w:shd w:val="clear" w:color="auto" w:fill="D5DCE4" w:themeFill="text2" w:themeFillTint="33"/>
          </w:tcPr>
          <w:p w:rsidR="003111CF" w:rsidRPr="007C710F" w:rsidRDefault="003111CF" w:rsidP="003111CF">
            <w:pPr>
              <w:rPr>
                <w:b/>
                <w:sz w:val="22"/>
                <w:lang w:eastAsia="en-GB"/>
              </w:rPr>
            </w:pPr>
            <w:r w:rsidRPr="007C710F">
              <w:rPr>
                <w:b/>
                <w:sz w:val="22"/>
                <w:lang w:eastAsia="en-GB"/>
              </w:rPr>
              <w:t>Leader</w:t>
            </w:r>
          </w:p>
        </w:tc>
        <w:tc>
          <w:tcPr>
            <w:tcW w:w="1134" w:type="dxa"/>
            <w:shd w:val="clear" w:color="auto" w:fill="D5DCE4" w:themeFill="text2" w:themeFillTint="33"/>
          </w:tcPr>
          <w:p w:rsidR="003111CF" w:rsidRPr="007C710F" w:rsidRDefault="003111CF" w:rsidP="003111CF">
            <w:pPr>
              <w:rPr>
                <w:b/>
                <w:sz w:val="22"/>
                <w:lang w:eastAsia="en-GB"/>
              </w:rPr>
            </w:pPr>
            <w:r w:rsidRPr="007C710F">
              <w:rPr>
                <w:b/>
                <w:sz w:val="22"/>
                <w:lang w:eastAsia="en-GB"/>
              </w:rPr>
              <w:t>Time</w:t>
            </w:r>
          </w:p>
        </w:tc>
      </w:tr>
      <w:tr w:rsidR="00BD6DC2" w:rsidRPr="003111CF" w:rsidTr="002F5264">
        <w:tc>
          <w:tcPr>
            <w:tcW w:w="1056" w:type="dxa"/>
            <w:vMerge w:val="restart"/>
            <w:tcBorders>
              <w:right w:val="nil"/>
            </w:tcBorders>
            <w:shd w:val="clear" w:color="auto" w:fill="D5DCE4" w:themeFill="text2" w:themeFillTint="33"/>
          </w:tcPr>
          <w:p w:rsidR="00BD6DC2" w:rsidRPr="007C710F" w:rsidRDefault="00BD6DC2" w:rsidP="003111CF">
            <w:pPr>
              <w:pStyle w:val="ListParagraph"/>
              <w:numPr>
                <w:ilvl w:val="0"/>
                <w:numId w:val="6"/>
              </w:numPr>
              <w:rPr>
                <w:b/>
                <w:sz w:val="22"/>
                <w:lang w:eastAsia="en-GB"/>
              </w:rPr>
            </w:pPr>
          </w:p>
        </w:tc>
        <w:tc>
          <w:tcPr>
            <w:tcW w:w="7166" w:type="dxa"/>
            <w:tcBorders>
              <w:left w:val="nil"/>
            </w:tcBorders>
            <w:shd w:val="clear" w:color="auto" w:fill="D5DCE4" w:themeFill="text2" w:themeFillTint="33"/>
          </w:tcPr>
          <w:p w:rsidR="00BD6DC2" w:rsidRPr="007C710F" w:rsidRDefault="001155BD" w:rsidP="003111CF">
            <w:pPr>
              <w:ind w:left="360"/>
              <w:rPr>
                <w:sz w:val="22"/>
                <w:lang w:eastAsia="en-GB"/>
              </w:rPr>
            </w:pPr>
            <w:r w:rsidRPr="007C710F">
              <w:rPr>
                <w:sz w:val="22"/>
                <w:lang w:eastAsia="en-GB"/>
              </w:rPr>
              <w:t>Review of actions from previous meeting</w:t>
            </w:r>
          </w:p>
        </w:tc>
        <w:tc>
          <w:tcPr>
            <w:tcW w:w="1134" w:type="dxa"/>
            <w:shd w:val="clear" w:color="auto" w:fill="D5DCE4" w:themeFill="text2" w:themeFillTint="33"/>
          </w:tcPr>
          <w:p w:rsidR="00BD6DC2" w:rsidRPr="007C710F" w:rsidRDefault="00BD6DC2" w:rsidP="003111CF">
            <w:pPr>
              <w:rPr>
                <w:sz w:val="22"/>
                <w:lang w:eastAsia="en-GB"/>
              </w:rPr>
            </w:pPr>
            <w:r w:rsidRPr="007C710F">
              <w:rPr>
                <w:sz w:val="22"/>
                <w:lang w:eastAsia="en-GB"/>
              </w:rPr>
              <w:t>All</w:t>
            </w:r>
          </w:p>
        </w:tc>
        <w:tc>
          <w:tcPr>
            <w:tcW w:w="1134" w:type="dxa"/>
            <w:shd w:val="clear" w:color="auto" w:fill="D5DCE4" w:themeFill="text2" w:themeFillTint="33"/>
          </w:tcPr>
          <w:p w:rsidR="00BD6DC2" w:rsidRPr="007C710F" w:rsidRDefault="00DB7119" w:rsidP="00681526">
            <w:pPr>
              <w:rPr>
                <w:sz w:val="22"/>
                <w:lang w:eastAsia="en-GB"/>
              </w:rPr>
            </w:pPr>
            <w:r>
              <w:rPr>
                <w:sz w:val="22"/>
                <w:lang w:eastAsia="en-GB"/>
              </w:rPr>
              <w:t>15</w:t>
            </w:r>
            <w:r w:rsidR="00BD6DC2" w:rsidRPr="007C710F">
              <w:rPr>
                <w:sz w:val="22"/>
                <w:lang w:eastAsia="en-GB"/>
              </w:rPr>
              <w:t xml:space="preserve"> min</w:t>
            </w:r>
          </w:p>
        </w:tc>
      </w:tr>
      <w:tr w:rsidR="00BD6DC2" w:rsidRPr="003111CF" w:rsidTr="002F5264">
        <w:tc>
          <w:tcPr>
            <w:tcW w:w="1056" w:type="dxa"/>
            <w:vMerge/>
            <w:shd w:val="clear" w:color="auto" w:fill="D5DCE4" w:themeFill="text2" w:themeFillTint="33"/>
          </w:tcPr>
          <w:p w:rsidR="00BD6DC2" w:rsidRPr="007C710F" w:rsidRDefault="00BD6DC2" w:rsidP="00BD6DC2">
            <w:pPr>
              <w:rPr>
                <w:b/>
                <w:sz w:val="22"/>
                <w:lang w:eastAsia="en-GB"/>
              </w:rPr>
            </w:pPr>
          </w:p>
        </w:tc>
        <w:tc>
          <w:tcPr>
            <w:tcW w:w="7166" w:type="dxa"/>
            <w:tcBorders>
              <w:bottom w:val="single" w:sz="4" w:space="0" w:color="auto"/>
            </w:tcBorders>
          </w:tcPr>
          <w:p w:rsidR="000009A9" w:rsidRPr="007C710F" w:rsidRDefault="000009A9" w:rsidP="001155BD">
            <w:pPr>
              <w:rPr>
                <w:sz w:val="22"/>
                <w:lang w:eastAsia="en-GB"/>
              </w:rPr>
            </w:pPr>
          </w:p>
        </w:tc>
        <w:tc>
          <w:tcPr>
            <w:tcW w:w="1134" w:type="dxa"/>
          </w:tcPr>
          <w:p w:rsidR="00BD6DC2" w:rsidRPr="007C710F" w:rsidRDefault="00BD6DC2" w:rsidP="003111CF">
            <w:pPr>
              <w:rPr>
                <w:sz w:val="22"/>
                <w:lang w:eastAsia="en-GB"/>
              </w:rPr>
            </w:pPr>
          </w:p>
        </w:tc>
        <w:tc>
          <w:tcPr>
            <w:tcW w:w="1134" w:type="dxa"/>
          </w:tcPr>
          <w:p w:rsidR="00BD6DC2" w:rsidRPr="007C710F" w:rsidRDefault="00BD6DC2" w:rsidP="00681526">
            <w:pPr>
              <w:rPr>
                <w:sz w:val="22"/>
                <w:lang w:eastAsia="en-GB"/>
              </w:rPr>
            </w:pPr>
          </w:p>
        </w:tc>
      </w:tr>
      <w:tr w:rsidR="00BD6DC2" w:rsidRPr="003111CF" w:rsidTr="002F5264">
        <w:tc>
          <w:tcPr>
            <w:tcW w:w="1056" w:type="dxa"/>
            <w:vMerge w:val="restart"/>
            <w:tcBorders>
              <w:right w:val="nil"/>
            </w:tcBorders>
            <w:shd w:val="clear" w:color="auto" w:fill="D5DCE4" w:themeFill="text2" w:themeFillTint="33"/>
          </w:tcPr>
          <w:p w:rsidR="00BD6DC2" w:rsidRPr="007C710F" w:rsidRDefault="00BD6DC2" w:rsidP="003111CF">
            <w:pPr>
              <w:pStyle w:val="ListParagraph"/>
              <w:numPr>
                <w:ilvl w:val="0"/>
                <w:numId w:val="6"/>
              </w:numPr>
              <w:rPr>
                <w:b/>
                <w:sz w:val="22"/>
                <w:lang w:eastAsia="en-GB"/>
              </w:rPr>
            </w:pPr>
          </w:p>
        </w:tc>
        <w:tc>
          <w:tcPr>
            <w:tcW w:w="7166" w:type="dxa"/>
            <w:tcBorders>
              <w:left w:val="nil"/>
            </w:tcBorders>
            <w:shd w:val="clear" w:color="auto" w:fill="D5DCE4" w:themeFill="text2" w:themeFillTint="33"/>
          </w:tcPr>
          <w:p w:rsidR="00BD6DC2" w:rsidRPr="007C710F" w:rsidRDefault="001155BD" w:rsidP="00BD5BE6">
            <w:pPr>
              <w:ind w:left="360"/>
              <w:rPr>
                <w:sz w:val="22"/>
                <w:lang w:eastAsia="en-GB"/>
              </w:rPr>
            </w:pPr>
            <w:r w:rsidRPr="007C710F">
              <w:rPr>
                <w:sz w:val="22"/>
                <w:lang w:eastAsia="en-GB"/>
              </w:rPr>
              <w:t>Matters arising</w:t>
            </w:r>
          </w:p>
        </w:tc>
        <w:tc>
          <w:tcPr>
            <w:tcW w:w="1134" w:type="dxa"/>
            <w:shd w:val="clear" w:color="auto" w:fill="D5DCE4" w:themeFill="text2" w:themeFillTint="33"/>
          </w:tcPr>
          <w:p w:rsidR="00BD6DC2" w:rsidRPr="007C710F" w:rsidRDefault="00BD6DC2" w:rsidP="003111CF">
            <w:pPr>
              <w:rPr>
                <w:sz w:val="22"/>
                <w:lang w:eastAsia="en-GB"/>
              </w:rPr>
            </w:pPr>
            <w:r w:rsidRPr="007C710F">
              <w:rPr>
                <w:sz w:val="22"/>
                <w:lang w:eastAsia="en-GB"/>
              </w:rPr>
              <w:t>All</w:t>
            </w:r>
          </w:p>
        </w:tc>
        <w:tc>
          <w:tcPr>
            <w:tcW w:w="1134" w:type="dxa"/>
            <w:shd w:val="clear" w:color="auto" w:fill="D5DCE4" w:themeFill="text2" w:themeFillTint="33"/>
          </w:tcPr>
          <w:p w:rsidR="00BD6DC2" w:rsidRPr="007C710F" w:rsidRDefault="00DB53D5" w:rsidP="00681526">
            <w:pPr>
              <w:rPr>
                <w:sz w:val="22"/>
                <w:lang w:eastAsia="en-GB"/>
              </w:rPr>
            </w:pPr>
            <w:r w:rsidRPr="007C710F">
              <w:rPr>
                <w:sz w:val="22"/>
                <w:lang w:eastAsia="en-GB"/>
              </w:rPr>
              <w:t>10</w:t>
            </w:r>
            <w:r w:rsidR="001155BD" w:rsidRPr="007C710F">
              <w:rPr>
                <w:sz w:val="22"/>
                <w:lang w:eastAsia="en-GB"/>
              </w:rPr>
              <w:t xml:space="preserve"> min</w:t>
            </w:r>
          </w:p>
        </w:tc>
      </w:tr>
      <w:tr w:rsidR="00BD6DC2" w:rsidRPr="003111CF" w:rsidTr="002F5264">
        <w:tc>
          <w:tcPr>
            <w:tcW w:w="1056" w:type="dxa"/>
            <w:vMerge/>
            <w:shd w:val="clear" w:color="auto" w:fill="D5DCE4" w:themeFill="text2" w:themeFillTint="33"/>
          </w:tcPr>
          <w:p w:rsidR="00BD6DC2" w:rsidRPr="007C710F" w:rsidRDefault="00BD6DC2" w:rsidP="00BD6DC2">
            <w:pPr>
              <w:rPr>
                <w:b/>
                <w:sz w:val="22"/>
                <w:lang w:eastAsia="en-GB"/>
              </w:rPr>
            </w:pPr>
          </w:p>
        </w:tc>
        <w:tc>
          <w:tcPr>
            <w:tcW w:w="7166" w:type="dxa"/>
            <w:tcBorders>
              <w:bottom w:val="single" w:sz="4" w:space="0" w:color="auto"/>
            </w:tcBorders>
          </w:tcPr>
          <w:p w:rsidR="00D235BE" w:rsidRPr="00D235BE" w:rsidRDefault="00D235BE" w:rsidP="001155BD">
            <w:pPr>
              <w:rPr>
                <w:b/>
                <w:sz w:val="22"/>
                <w:lang w:eastAsia="en-GB"/>
              </w:rPr>
            </w:pPr>
            <w:r w:rsidRPr="00D235BE">
              <w:rPr>
                <w:b/>
                <w:sz w:val="22"/>
                <w:lang w:eastAsia="en-GB"/>
              </w:rPr>
              <w:t>Clinical work</w:t>
            </w:r>
          </w:p>
          <w:p w:rsidR="00D235BE" w:rsidRDefault="00D235BE" w:rsidP="001155BD">
            <w:pPr>
              <w:rPr>
                <w:sz w:val="22"/>
                <w:lang w:eastAsia="en-GB"/>
              </w:rPr>
            </w:pPr>
          </w:p>
          <w:p w:rsidR="00D23311" w:rsidRDefault="00855FFF" w:rsidP="001155BD">
            <w:pPr>
              <w:rPr>
                <w:b/>
                <w:sz w:val="22"/>
                <w:lang w:eastAsia="en-GB"/>
              </w:rPr>
            </w:pPr>
            <w:r w:rsidRPr="00C238AA">
              <w:rPr>
                <w:sz w:val="22"/>
                <w:lang w:eastAsia="en-GB"/>
              </w:rPr>
              <w:t>Julie Bell</w:t>
            </w:r>
            <w:r>
              <w:rPr>
                <w:b/>
                <w:sz w:val="22"/>
                <w:lang w:eastAsia="en-GB"/>
              </w:rPr>
              <w:t xml:space="preserve"> </w:t>
            </w:r>
            <w:r w:rsidR="00C238AA">
              <w:rPr>
                <w:b/>
                <w:sz w:val="22"/>
                <w:lang w:eastAsia="en-GB"/>
              </w:rPr>
              <w:t>–</w:t>
            </w:r>
            <w:r>
              <w:rPr>
                <w:b/>
                <w:sz w:val="22"/>
                <w:lang w:eastAsia="en-GB"/>
              </w:rPr>
              <w:t xml:space="preserve"> </w:t>
            </w:r>
            <w:r w:rsidR="00C238AA">
              <w:rPr>
                <w:b/>
                <w:sz w:val="22"/>
                <w:lang w:eastAsia="en-GB"/>
              </w:rPr>
              <w:t xml:space="preserve">RK </w:t>
            </w:r>
            <w:r w:rsidR="00C238AA" w:rsidRPr="00C238AA">
              <w:rPr>
                <w:sz w:val="22"/>
                <w:lang w:eastAsia="en-GB"/>
              </w:rPr>
              <w:t>has arranged to go out with her to see the home monitoring patients for the clinical work.</w:t>
            </w:r>
          </w:p>
          <w:p w:rsidR="00C238AA" w:rsidRDefault="00C238AA" w:rsidP="001155BD">
            <w:pPr>
              <w:rPr>
                <w:b/>
                <w:sz w:val="22"/>
                <w:lang w:eastAsia="en-GB"/>
              </w:rPr>
            </w:pPr>
          </w:p>
          <w:p w:rsidR="00C238AA" w:rsidRDefault="00C238AA" w:rsidP="001155BD">
            <w:pPr>
              <w:rPr>
                <w:sz w:val="22"/>
                <w:lang w:eastAsia="en-GB"/>
              </w:rPr>
            </w:pPr>
            <w:r>
              <w:rPr>
                <w:b/>
                <w:sz w:val="22"/>
                <w:lang w:eastAsia="en-GB"/>
              </w:rPr>
              <w:t xml:space="preserve">SN </w:t>
            </w:r>
            <w:r w:rsidRPr="00C238AA">
              <w:rPr>
                <w:sz w:val="22"/>
                <w:lang w:eastAsia="en-GB"/>
              </w:rPr>
              <w:t>is looking for a range of patient ages to benchmark the performance of the device against.</w:t>
            </w:r>
          </w:p>
          <w:p w:rsidR="00D235BE" w:rsidRDefault="00D235BE" w:rsidP="001155BD">
            <w:pPr>
              <w:rPr>
                <w:sz w:val="22"/>
                <w:lang w:eastAsia="en-GB"/>
              </w:rPr>
            </w:pPr>
          </w:p>
          <w:p w:rsidR="00D235BE" w:rsidRDefault="00D235BE" w:rsidP="001155BD">
            <w:pPr>
              <w:rPr>
                <w:sz w:val="22"/>
                <w:lang w:eastAsia="en-GB"/>
              </w:rPr>
            </w:pPr>
          </w:p>
          <w:p w:rsidR="00D235BE" w:rsidRPr="00D235BE" w:rsidRDefault="00D235BE" w:rsidP="001155BD">
            <w:pPr>
              <w:rPr>
                <w:sz w:val="22"/>
                <w:lang w:eastAsia="en-GB"/>
              </w:rPr>
            </w:pPr>
            <w:r>
              <w:rPr>
                <w:b/>
                <w:sz w:val="22"/>
                <w:lang w:eastAsia="en-GB"/>
              </w:rPr>
              <w:t>Phase II application</w:t>
            </w:r>
          </w:p>
          <w:p w:rsidR="00144F8C" w:rsidRDefault="00144F8C" w:rsidP="001155BD">
            <w:pPr>
              <w:rPr>
                <w:sz w:val="22"/>
                <w:lang w:eastAsia="en-GB"/>
              </w:rPr>
            </w:pPr>
          </w:p>
          <w:p w:rsidR="00144F8C" w:rsidRDefault="00144F8C" w:rsidP="001155BD">
            <w:pPr>
              <w:rPr>
                <w:sz w:val="22"/>
                <w:lang w:eastAsia="en-GB"/>
              </w:rPr>
            </w:pPr>
            <w:r w:rsidRPr="00144F8C">
              <w:rPr>
                <w:b/>
                <w:sz w:val="22"/>
                <w:lang w:eastAsia="en-GB"/>
              </w:rPr>
              <w:t>PT</w:t>
            </w:r>
            <w:r>
              <w:rPr>
                <w:sz w:val="22"/>
                <w:lang w:eastAsia="en-GB"/>
              </w:rPr>
              <w:t xml:space="preserve"> highlighted the need to start thinking about the </w:t>
            </w:r>
            <w:r w:rsidR="002B6054">
              <w:rPr>
                <w:sz w:val="22"/>
                <w:lang w:eastAsia="en-GB"/>
              </w:rPr>
              <w:t>Phase II application</w:t>
            </w:r>
          </w:p>
          <w:p w:rsidR="00144F8C" w:rsidRDefault="00144F8C" w:rsidP="001155BD">
            <w:pPr>
              <w:rPr>
                <w:sz w:val="22"/>
                <w:lang w:eastAsia="en-GB"/>
              </w:rPr>
            </w:pPr>
          </w:p>
          <w:p w:rsidR="00144F8C" w:rsidRDefault="00144F8C" w:rsidP="001155BD">
            <w:pPr>
              <w:rPr>
                <w:sz w:val="22"/>
                <w:lang w:eastAsia="en-GB"/>
              </w:rPr>
            </w:pPr>
            <w:r w:rsidRPr="00144F8C">
              <w:rPr>
                <w:b/>
                <w:sz w:val="22"/>
                <w:lang w:eastAsia="en-GB"/>
              </w:rPr>
              <w:t>HE</w:t>
            </w:r>
            <w:r>
              <w:rPr>
                <w:sz w:val="22"/>
                <w:lang w:eastAsia="en-GB"/>
              </w:rPr>
              <w:t xml:space="preserve"> – need to know the date of the Phase II application</w:t>
            </w:r>
            <w:r w:rsidR="002B6054">
              <w:rPr>
                <w:sz w:val="22"/>
                <w:lang w:eastAsia="en-GB"/>
              </w:rPr>
              <w:t xml:space="preserve"> so we can make ourselves available.</w:t>
            </w:r>
          </w:p>
          <w:p w:rsidR="002B6054" w:rsidRDefault="002B6054" w:rsidP="001155BD">
            <w:pPr>
              <w:rPr>
                <w:sz w:val="22"/>
                <w:lang w:eastAsia="en-GB"/>
              </w:rPr>
            </w:pPr>
          </w:p>
          <w:p w:rsidR="002B6054" w:rsidRPr="007C710F" w:rsidRDefault="002B6054" w:rsidP="001155BD">
            <w:pPr>
              <w:rPr>
                <w:b/>
                <w:sz w:val="22"/>
                <w:lang w:eastAsia="en-GB"/>
              </w:rPr>
            </w:pPr>
            <w:r w:rsidRPr="002B6054">
              <w:rPr>
                <w:b/>
                <w:sz w:val="22"/>
                <w:lang w:eastAsia="en-GB"/>
              </w:rPr>
              <w:t>HE</w:t>
            </w:r>
            <w:r>
              <w:rPr>
                <w:sz w:val="22"/>
                <w:lang w:eastAsia="en-GB"/>
              </w:rPr>
              <w:t xml:space="preserve"> – need to start thinking about the clinical protocol ahead of the Phase II application so we can begin the ethical process</w:t>
            </w:r>
          </w:p>
        </w:tc>
        <w:tc>
          <w:tcPr>
            <w:tcW w:w="1134" w:type="dxa"/>
          </w:tcPr>
          <w:p w:rsidR="00BD6DC2" w:rsidRPr="007C710F" w:rsidRDefault="00BD6DC2" w:rsidP="003111CF">
            <w:pPr>
              <w:rPr>
                <w:sz w:val="22"/>
                <w:lang w:eastAsia="en-GB"/>
              </w:rPr>
            </w:pPr>
          </w:p>
        </w:tc>
        <w:tc>
          <w:tcPr>
            <w:tcW w:w="1134" w:type="dxa"/>
          </w:tcPr>
          <w:p w:rsidR="00BD6DC2" w:rsidRPr="007C710F" w:rsidRDefault="00BD6DC2" w:rsidP="00681526">
            <w:pPr>
              <w:rPr>
                <w:sz w:val="22"/>
                <w:lang w:eastAsia="en-GB"/>
              </w:rPr>
            </w:pPr>
          </w:p>
        </w:tc>
      </w:tr>
      <w:tr w:rsidR="007C710F" w:rsidRPr="003111CF" w:rsidTr="007C710F">
        <w:trPr>
          <w:trHeight w:val="242"/>
        </w:trPr>
        <w:tc>
          <w:tcPr>
            <w:tcW w:w="1056" w:type="dxa"/>
            <w:vMerge w:val="restart"/>
            <w:tcBorders>
              <w:right w:val="nil"/>
            </w:tcBorders>
            <w:shd w:val="clear" w:color="auto" w:fill="D5DCE4" w:themeFill="text2" w:themeFillTint="33"/>
          </w:tcPr>
          <w:p w:rsidR="007C710F" w:rsidRPr="007C710F" w:rsidRDefault="007C710F" w:rsidP="003111CF">
            <w:pPr>
              <w:pStyle w:val="ListParagraph"/>
              <w:numPr>
                <w:ilvl w:val="0"/>
                <w:numId w:val="6"/>
              </w:numPr>
              <w:rPr>
                <w:b/>
                <w:sz w:val="22"/>
                <w:lang w:eastAsia="en-GB"/>
              </w:rPr>
            </w:pPr>
          </w:p>
        </w:tc>
        <w:tc>
          <w:tcPr>
            <w:tcW w:w="7166" w:type="dxa"/>
            <w:tcBorders>
              <w:left w:val="nil"/>
              <w:bottom w:val="single" w:sz="4" w:space="0" w:color="auto"/>
            </w:tcBorders>
            <w:shd w:val="clear" w:color="auto" w:fill="D5DCE4" w:themeFill="text2" w:themeFillTint="33"/>
          </w:tcPr>
          <w:p w:rsidR="007C710F" w:rsidRPr="007C710F" w:rsidRDefault="007C710F" w:rsidP="001155BD">
            <w:pPr>
              <w:ind w:left="396"/>
              <w:rPr>
                <w:sz w:val="22"/>
                <w:lang w:eastAsia="en-GB"/>
              </w:rPr>
            </w:pPr>
            <w:r w:rsidRPr="007C710F">
              <w:rPr>
                <w:sz w:val="22"/>
                <w:lang w:eastAsia="en-GB"/>
              </w:rPr>
              <w:t>Review project tracker – activities vs. milestones</w:t>
            </w:r>
          </w:p>
        </w:tc>
        <w:tc>
          <w:tcPr>
            <w:tcW w:w="1134" w:type="dxa"/>
            <w:shd w:val="clear" w:color="auto" w:fill="D5DCE4" w:themeFill="text2" w:themeFillTint="33"/>
          </w:tcPr>
          <w:p w:rsidR="007C710F" w:rsidRPr="007C710F" w:rsidRDefault="007C710F" w:rsidP="003111CF">
            <w:pPr>
              <w:rPr>
                <w:sz w:val="22"/>
                <w:lang w:eastAsia="en-GB"/>
              </w:rPr>
            </w:pPr>
            <w:r>
              <w:rPr>
                <w:sz w:val="22"/>
                <w:lang w:eastAsia="en-GB"/>
              </w:rPr>
              <w:t>All</w:t>
            </w:r>
          </w:p>
        </w:tc>
        <w:tc>
          <w:tcPr>
            <w:tcW w:w="1134" w:type="dxa"/>
            <w:shd w:val="clear" w:color="auto" w:fill="D5DCE4" w:themeFill="text2" w:themeFillTint="33"/>
          </w:tcPr>
          <w:p w:rsidR="007C710F" w:rsidRPr="007C710F" w:rsidRDefault="007C710F" w:rsidP="001155BD">
            <w:pPr>
              <w:rPr>
                <w:sz w:val="22"/>
                <w:lang w:eastAsia="en-GB"/>
              </w:rPr>
            </w:pPr>
            <w:r>
              <w:rPr>
                <w:sz w:val="22"/>
                <w:lang w:eastAsia="en-GB"/>
              </w:rPr>
              <w:t>20 mins</w:t>
            </w:r>
          </w:p>
        </w:tc>
      </w:tr>
      <w:tr w:rsidR="007C710F" w:rsidRPr="003111CF" w:rsidTr="007C710F">
        <w:trPr>
          <w:trHeight w:val="77"/>
        </w:trPr>
        <w:tc>
          <w:tcPr>
            <w:tcW w:w="1056" w:type="dxa"/>
            <w:vMerge/>
            <w:tcBorders>
              <w:right w:val="single" w:sz="4" w:space="0" w:color="auto"/>
            </w:tcBorders>
            <w:shd w:val="clear" w:color="auto" w:fill="D5DCE4" w:themeFill="text2" w:themeFillTint="33"/>
          </w:tcPr>
          <w:p w:rsidR="007C710F" w:rsidRPr="007C710F" w:rsidRDefault="007C710F" w:rsidP="007C710F">
            <w:pPr>
              <w:rPr>
                <w:b/>
                <w:sz w:val="22"/>
                <w:lang w:eastAsia="en-GB"/>
              </w:rPr>
            </w:pPr>
          </w:p>
        </w:tc>
        <w:tc>
          <w:tcPr>
            <w:tcW w:w="7166" w:type="dxa"/>
            <w:tcBorders>
              <w:left w:val="single" w:sz="4" w:space="0" w:color="auto"/>
              <w:bottom w:val="single" w:sz="4" w:space="0" w:color="auto"/>
            </w:tcBorders>
            <w:shd w:val="clear" w:color="auto" w:fill="auto"/>
          </w:tcPr>
          <w:p w:rsidR="00D235BE" w:rsidRDefault="00D235BE" w:rsidP="002B6054">
            <w:pPr>
              <w:rPr>
                <w:b/>
                <w:sz w:val="22"/>
                <w:lang w:eastAsia="en-GB"/>
              </w:rPr>
            </w:pPr>
            <w:r>
              <w:rPr>
                <w:b/>
                <w:sz w:val="22"/>
                <w:lang w:eastAsia="en-GB"/>
              </w:rPr>
              <w:t>Clinical work</w:t>
            </w:r>
          </w:p>
          <w:p w:rsidR="00D235BE" w:rsidRDefault="00D235BE" w:rsidP="002B6054">
            <w:pPr>
              <w:rPr>
                <w:b/>
                <w:sz w:val="22"/>
                <w:lang w:eastAsia="en-GB"/>
              </w:rPr>
            </w:pPr>
          </w:p>
          <w:p w:rsidR="007C710F" w:rsidRPr="007C710F" w:rsidRDefault="003B4D7A" w:rsidP="002B6054">
            <w:pPr>
              <w:rPr>
                <w:sz w:val="22"/>
                <w:lang w:eastAsia="en-GB"/>
              </w:rPr>
            </w:pPr>
            <w:r w:rsidRPr="003B4D7A">
              <w:rPr>
                <w:b/>
                <w:sz w:val="22"/>
                <w:lang w:eastAsia="en-GB"/>
              </w:rPr>
              <w:t>SN</w:t>
            </w:r>
            <w:r>
              <w:rPr>
                <w:sz w:val="22"/>
                <w:lang w:eastAsia="en-GB"/>
              </w:rPr>
              <w:t xml:space="preserve"> – reporting the data to clinicians – is there an opportunity to change the way this is done to remove the need for the physiologist to remove the need to review the data in 30 second cycles to remove movement artefact?</w:t>
            </w:r>
          </w:p>
        </w:tc>
        <w:tc>
          <w:tcPr>
            <w:tcW w:w="1134" w:type="dxa"/>
            <w:shd w:val="clear" w:color="auto" w:fill="auto"/>
          </w:tcPr>
          <w:p w:rsidR="007C710F" w:rsidRPr="007C710F" w:rsidRDefault="007C710F" w:rsidP="003111CF">
            <w:pPr>
              <w:rPr>
                <w:sz w:val="22"/>
                <w:lang w:eastAsia="en-GB"/>
              </w:rPr>
            </w:pPr>
          </w:p>
        </w:tc>
        <w:tc>
          <w:tcPr>
            <w:tcW w:w="1134" w:type="dxa"/>
            <w:shd w:val="clear" w:color="auto" w:fill="auto"/>
          </w:tcPr>
          <w:p w:rsidR="007C710F" w:rsidRPr="007C710F" w:rsidRDefault="007C710F" w:rsidP="001155BD">
            <w:pPr>
              <w:rPr>
                <w:sz w:val="22"/>
                <w:lang w:eastAsia="en-GB"/>
              </w:rPr>
            </w:pPr>
          </w:p>
        </w:tc>
      </w:tr>
      <w:tr w:rsidR="00A214E5" w:rsidRPr="003111CF" w:rsidTr="00A214E5">
        <w:trPr>
          <w:trHeight w:val="242"/>
        </w:trPr>
        <w:tc>
          <w:tcPr>
            <w:tcW w:w="1056" w:type="dxa"/>
            <w:vMerge w:val="restart"/>
            <w:tcBorders>
              <w:right w:val="nil"/>
            </w:tcBorders>
            <w:shd w:val="clear" w:color="auto" w:fill="D5DCE4" w:themeFill="text2" w:themeFillTint="33"/>
          </w:tcPr>
          <w:p w:rsidR="00A214E5" w:rsidRPr="007C710F" w:rsidRDefault="00A214E5" w:rsidP="003111CF">
            <w:pPr>
              <w:pStyle w:val="ListParagraph"/>
              <w:numPr>
                <w:ilvl w:val="0"/>
                <w:numId w:val="6"/>
              </w:numPr>
              <w:rPr>
                <w:b/>
                <w:sz w:val="22"/>
                <w:lang w:eastAsia="en-GB"/>
              </w:rPr>
            </w:pPr>
          </w:p>
        </w:tc>
        <w:tc>
          <w:tcPr>
            <w:tcW w:w="7166" w:type="dxa"/>
            <w:tcBorders>
              <w:left w:val="nil"/>
              <w:bottom w:val="single" w:sz="4" w:space="0" w:color="auto"/>
            </w:tcBorders>
            <w:shd w:val="clear" w:color="auto" w:fill="D5DCE4" w:themeFill="text2" w:themeFillTint="33"/>
          </w:tcPr>
          <w:p w:rsidR="00A214E5" w:rsidRPr="007C710F" w:rsidRDefault="00D728A2" w:rsidP="001155BD">
            <w:pPr>
              <w:ind w:left="396"/>
              <w:rPr>
                <w:sz w:val="22"/>
                <w:lang w:eastAsia="en-GB"/>
              </w:rPr>
            </w:pPr>
            <w:r>
              <w:rPr>
                <w:sz w:val="22"/>
                <w:lang w:eastAsia="en-GB"/>
              </w:rPr>
              <w:t>Clinical work update</w:t>
            </w:r>
          </w:p>
        </w:tc>
        <w:tc>
          <w:tcPr>
            <w:tcW w:w="1134" w:type="dxa"/>
            <w:shd w:val="clear" w:color="auto" w:fill="D5DCE4" w:themeFill="text2" w:themeFillTint="33"/>
          </w:tcPr>
          <w:p w:rsidR="00A214E5" w:rsidRPr="007C710F" w:rsidRDefault="00A214E5" w:rsidP="003111CF">
            <w:pPr>
              <w:rPr>
                <w:sz w:val="22"/>
                <w:lang w:eastAsia="en-GB"/>
              </w:rPr>
            </w:pPr>
            <w:r w:rsidRPr="007C710F">
              <w:rPr>
                <w:sz w:val="22"/>
                <w:lang w:eastAsia="en-GB"/>
              </w:rPr>
              <w:t xml:space="preserve">HE, </w:t>
            </w:r>
            <w:r w:rsidR="00D728A2">
              <w:rPr>
                <w:sz w:val="22"/>
                <w:lang w:eastAsia="en-GB"/>
              </w:rPr>
              <w:t>RK</w:t>
            </w:r>
          </w:p>
        </w:tc>
        <w:tc>
          <w:tcPr>
            <w:tcW w:w="1134" w:type="dxa"/>
            <w:shd w:val="clear" w:color="auto" w:fill="D5DCE4" w:themeFill="text2" w:themeFillTint="33"/>
          </w:tcPr>
          <w:p w:rsidR="00A214E5" w:rsidRPr="007C710F" w:rsidRDefault="00A214E5" w:rsidP="00D728A2">
            <w:pPr>
              <w:rPr>
                <w:sz w:val="22"/>
                <w:lang w:eastAsia="en-GB"/>
              </w:rPr>
            </w:pPr>
            <w:r w:rsidRPr="007C710F">
              <w:rPr>
                <w:sz w:val="22"/>
                <w:lang w:eastAsia="en-GB"/>
              </w:rPr>
              <w:t>1</w:t>
            </w:r>
            <w:r w:rsidR="00D728A2">
              <w:rPr>
                <w:sz w:val="22"/>
                <w:lang w:eastAsia="en-GB"/>
              </w:rPr>
              <w:t>5</w:t>
            </w:r>
            <w:r w:rsidRPr="007C710F">
              <w:rPr>
                <w:sz w:val="22"/>
                <w:lang w:eastAsia="en-GB"/>
              </w:rPr>
              <w:t xml:space="preserve"> min</w:t>
            </w:r>
          </w:p>
        </w:tc>
      </w:tr>
      <w:tr w:rsidR="00A214E5" w:rsidRPr="003111CF" w:rsidTr="00A214E5">
        <w:trPr>
          <w:trHeight w:val="242"/>
        </w:trPr>
        <w:tc>
          <w:tcPr>
            <w:tcW w:w="1056" w:type="dxa"/>
            <w:vMerge/>
            <w:tcBorders>
              <w:right w:val="single" w:sz="4" w:space="0" w:color="auto"/>
            </w:tcBorders>
            <w:shd w:val="clear" w:color="auto" w:fill="D5DCE4" w:themeFill="text2" w:themeFillTint="33"/>
          </w:tcPr>
          <w:p w:rsidR="00A214E5" w:rsidRPr="007C710F" w:rsidRDefault="00A214E5" w:rsidP="00A214E5">
            <w:pPr>
              <w:rPr>
                <w:b/>
                <w:sz w:val="22"/>
                <w:lang w:eastAsia="en-GB"/>
              </w:rPr>
            </w:pPr>
          </w:p>
        </w:tc>
        <w:tc>
          <w:tcPr>
            <w:tcW w:w="7166" w:type="dxa"/>
            <w:tcBorders>
              <w:left w:val="single" w:sz="4" w:space="0" w:color="auto"/>
            </w:tcBorders>
            <w:shd w:val="clear" w:color="auto" w:fill="auto"/>
          </w:tcPr>
          <w:p w:rsidR="00A214E5" w:rsidRPr="00D235BE" w:rsidRDefault="00D235BE" w:rsidP="00D235BE">
            <w:pPr>
              <w:rPr>
                <w:b/>
                <w:sz w:val="22"/>
                <w:lang w:eastAsia="en-GB"/>
              </w:rPr>
            </w:pPr>
            <w:r w:rsidRPr="00D235BE">
              <w:rPr>
                <w:b/>
                <w:sz w:val="22"/>
                <w:lang w:eastAsia="en-GB"/>
              </w:rPr>
              <w:t>Clinical work</w:t>
            </w:r>
          </w:p>
          <w:p w:rsidR="004D24D5" w:rsidRDefault="004D24D5" w:rsidP="004D24D5">
            <w:pPr>
              <w:rPr>
                <w:sz w:val="22"/>
                <w:lang w:eastAsia="en-GB"/>
              </w:rPr>
            </w:pPr>
          </w:p>
          <w:p w:rsidR="004D24D5" w:rsidRPr="004D24D5" w:rsidRDefault="004D24D5" w:rsidP="004D24D5">
            <w:pPr>
              <w:rPr>
                <w:sz w:val="22"/>
                <w:lang w:eastAsia="en-GB"/>
              </w:rPr>
            </w:pPr>
            <w:r>
              <w:rPr>
                <w:sz w:val="22"/>
                <w:lang w:eastAsia="en-GB"/>
              </w:rPr>
              <w:t>Equipment handed over from SN to RK for the clinical study.</w:t>
            </w:r>
          </w:p>
        </w:tc>
        <w:tc>
          <w:tcPr>
            <w:tcW w:w="1134" w:type="dxa"/>
            <w:shd w:val="clear" w:color="auto" w:fill="auto"/>
          </w:tcPr>
          <w:p w:rsidR="00A214E5" w:rsidRPr="007C710F" w:rsidRDefault="00A214E5" w:rsidP="003111CF">
            <w:pPr>
              <w:rPr>
                <w:sz w:val="22"/>
                <w:lang w:eastAsia="en-GB"/>
              </w:rPr>
            </w:pPr>
          </w:p>
        </w:tc>
        <w:tc>
          <w:tcPr>
            <w:tcW w:w="1134" w:type="dxa"/>
            <w:shd w:val="clear" w:color="auto" w:fill="auto"/>
          </w:tcPr>
          <w:p w:rsidR="00A214E5" w:rsidRPr="007C710F" w:rsidRDefault="00A214E5" w:rsidP="001155BD">
            <w:pPr>
              <w:rPr>
                <w:sz w:val="22"/>
                <w:lang w:eastAsia="en-GB"/>
              </w:rPr>
            </w:pPr>
          </w:p>
        </w:tc>
      </w:tr>
      <w:tr w:rsidR="007C710F" w:rsidRPr="003111CF" w:rsidTr="007C710F">
        <w:trPr>
          <w:trHeight w:val="242"/>
        </w:trPr>
        <w:tc>
          <w:tcPr>
            <w:tcW w:w="1056" w:type="dxa"/>
            <w:vMerge w:val="restart"/>
            <w:tcBorders>
              <w:right w:val="nil"/>
            </w:tcBorders>
            <w:shd w:val="clear" w:color="auto" w:fill="D5DCE4" w:themeFill="text2" w:themeFillTint="33"/>
          </w:tcPr>
          <w:p w:rsidR="007C710F" w:rsidRPr="007C710F" w:rsidRDefault="007C710F" w:rsidP="003111CF">
            <w:pPr>
              <w:pStyle w:val="ListParagraph"/>
              <w:numPr>
                <w:ilvl w:val="0"/>
                <w:numId w:val="6"/>
              </w:numPr>
              <w:rPr>
                <w:b/>
                <w:sz w:val="22"/>
                <w:lang w:eastAsia="en-GB"/>
              </w:rPr>
            </w:pPr>
          </w:p>
        </w:tc>
        <w:tc>
          <w:tcPr>
            <w:tcW w:w="7166" w:type="dxa"/>
            <w:tcBorders>
              <w:left w:val="nil"/>
              <w:bottom w:val="single" w:sz="4" w:space="0" w:color="auto"/>
            </w:tcBorders>
            <w:shd w:val="clear" w:color="auto" w:fill="D5DCE4" w:themeFill="text2" w:themeFillTint="33"/>
          </w:tcPr>
          <w:p w:rsidR="007C710F" w:rsidRPr="007C710F" w:rsidRDefault="007C710F" w:rsidP="00D728A2">
            <w:pPr>
              <w:ind w:left="396"/>
              <w:rPr>
                <w:sz w:val="22"/>
                <w:lang w:eastAsia="en-GB"/>
              </w:rPr>
            </w:pPr>
            <w:r w:rsidRPr="007C710F">
              <w:rPr>
                <w:sz w:val="22"/>
                <w:lang w:eastAsia="en-GB"/>
              </w:rPr>
              <w:t xml:space="preserve">SBRI </w:t>
            </w:r>
            <w:r w:rsidR="00D728A2">
              <w:rPr>
                <w:sz w:val="22"/>
                <w:lang w:eastAsia="en-GB"/>
              </w:rPr>
              <w:t>Final</w:t>
            </w:r>
            <w:r w:rsidRPr="007C710F">
              <w:rPr>
                <w:sz w:val="22"/>
                <w:lang w:eastAsia="en-GB"/>
              </w:rPr>
              <w:t xml:space="preserve"> Report</w:t>
            </w:r>
          </w:p>
        </w:tc>
        <w:tc>
          <w:tcPr>
            <w:tcW w:w="1134" w:type="dxa"/>
            <w:shd w:val="clear" w:color="auto" w:fill="D5DCE4" w:themeFill="text2" w:themeFillTint="33"/>
          </w:tcPr>
          <w:p w:rsidR="007C710F" w:rsidRPr="007C710F" w:rsidRDefault="007C710F" w:rsidP="003111CF">
            <w:pPr>
              <w:rPr>
                <w:sz w:val="22"/>
                <w:lang w:eastAsia="en-GB"/>
              </w:rPr>
            </w:pPr>
            <w:r w:rsidRPr="007C710F">
              <w:rPr>
                <w:sz w:val="22"/>
                <w:lang w:eastAsia="en-GB"/>
              </w:rPr>
              <w:t>P</w:t>
            </w:r>
            <w:r w:rsidR="00D728A2">
              <w:rPr>
                <w:sz w:val="22"/>
                <w:lang w:eastAsia="en-GB"/>
              </w:rPr>
              <w:t>T, TW</w:t>
            </w:r>
          </w:p>
        </w:tc>
        <w:tc>
          <w:tcPr>
            <w:tcW w:w="1134" w:type="dxa"/>
            <w:shd w:val="clear" w:color="auto" w:fill="D5DCE4" w:themeFill="text2" w:themeFillTint="33"/>
          </w:tcPr>
          <w:p w:rsidR="007C710F" w:rsidRPr="007C710F" w:rsidRDefault="00D728A2" w:rsidP="001155BD">
            <w:pPr>
              <w:rPr>
                <w:sz w:val="22"/>
                <w:lang w:eastAsia="en-GB"/>
              </w:rPr>
            </w:pPr>
            <w:r>
              <w:rPr>
                <w:sz w:val="22"/>
                <w:lang w:eastAsia="en-GB"/>
              </w:rPr>
              <w:t>1</w:t>
            </w:r>
            <w:r w:rsidR="007C710F" w:rsidRPr="007C710F">
              <w:rPr>
                <w:sz w:val="22"/>
                <w:lang w:eastAsia="en-GB"/>
              </w:rPr>
              <w:t>0 mins</w:t>
            </w:r>
          </w:p>
        </w:tc>
      </w:tr>
      <w:tr w:rsidR="007C710F" w:rsidRPr="003111CF" w:rsidTr="007C710F">
        <w:trPr>
          <w:trHeight w:val="242"/>
        </w:trPr>
        <w:tc>
          <w:tcPr>
            <w:tcW w:w="1056" w:type="dxa"/>
            <w:vMerge/>
            <w:tcBorders>
              <w:right w:val="single" w:sz="4" w:space="0" w:color="auto"/>
            </w:tcBorders>
            <w:shd w:val="clear" w:color="auto" w:fill="D5DCE4" w:themeFill="text2" w:themeFillTint="33"/>
          </w:tcPr>
          <w:p w:rsidR="007C710F" w:rsidRPr="007C710F" w:rsidRDefault="007C710F" w:rsidP="007C710F">
            <w:pPr>
              <w:rPr>
                <w:b/>
                <w:sz w:val="22"/>
                <w:lang w:eastAsia="en-GB"/>
              </w:rPr>
            </w:pPr>
          </w:p>
        </w:tc>
        <w:tc>
          <w:tcPr>
            <w:tcW w:w="7166" w:type="dxa"/>
            <w:tcBorders>
              <w:left w:val="single" w:sz="4" w:space="0" w:color="auto"/>
            </w:tcBorders>
            <w:shd w:val="clear" w:color="auto" w:fill="auto"/>
          </w:tcPr>
          <w:p w:rsidR="00B637CA" w:rsidRDefault="00B637CA" w:rsidP="00B637CA">
            <w:pPr>
              <w:rPr>
                <w:sz w:val="22"/>
                <w:lang w:eastAsia="en-GB"/>
              </w:rPr>
            </w:pPr>
            <w:r w:rsidRPr="00B637CA">
              <w:rPr>
                <w:b/>
                <w:sz w:val="22"/>
                <w:lang w:eastAsia="en-GB"/>
              </w:rPr>
              <w:t>PT</w:t>
            </w:r>
            <w:r>
              <w:rPr>
                <w:sz w:val="22"/>
                <w:lang w:eastAsia="en-GB"/>
              </w:rPr>
              <w:t xml:space="preserve"> – highlighted the need to begin filling this in in June for the early July deadline. Structure proposed as this:</w:t>
            </w:r>
          </w:p>
          <w:p w:rsidR="00B637CA" w:rsidRDefault="00B637CA" w:rsidP="00B637CA">
            <w:pPr>
              <w:rPr>
                <w:sz w:val="22"/>
                <w:lang w:eastAsia="en-GB"/>
              </w:rPr>
            </w:pPr>
          </w:p>
          <w:p w:rsidR="00B637CA" w:rsidRDefault="00B637CA" w:rsidP="00B637CA">
            <w:pPr>
              <w:pStyle w:val="ListParagraph"/>
              <w:numPr>
                <w:ilvl w:val="0"/>
                <w:numId w:val="29"/>
              </w:numPr>
              <w:rPr>
                <w:sz w:val="22"/>
                <w:lang w:eastAsia="en-GB"/>
              </w:rPr>
            </w:pPr>
            <w:r>
              <w:rPr>
                <w:sz w:val="22"/>
                <w:lang w:eastAsia="en-GB"/>
              </w:rPr>
              <w:t>Validating the need</w:t>
            </w:r>
          </w:p>
          <w:p w:rsidR="00B637CA" w:rsidRDefault="00B637CA" w:rsidP="00B637CA">
            <w:pPr>
              <w:pStyle w:val="ListParagraph"/>
              <w:numPr>
                <w:ilvl w:val="0"/>
                <w:numId w:val="29"/>
              </w:numPr>
              <w:rPr>
                <w:sz w:val="22"/>
                <w:lang w:eastAsia="en-GB"/>
              </w:rPr>
            </w:pPr>
            <w:r>
              <w:rPr>
                <w:sz w:val="22"/>
                <w:lang w:eastAsia="en-GB"/>
              </w:rPr>
              <w:t>Clinical work (achieved so far)</w:t>
            </w:r>
          </w:p>
          <w:p w:rsidR="00B637CA" w:rsidRDefault="00B637CA" w:rsidP="00B637CA">
            <w:pPr>
              <w:pStyle w:val="ListParagraph"/>
              <w:numPr>
                <w:ilvl w:val="0"/>
                <w:numId w:val="29"/>
              </w:numPr>
              <w:rPr>
                <w:sz w:val="22"/>
                <w:lang w:eastAsia="en-GB"/>
              </w:rPr>
            </w:pPr>
            <w:r>
              <w:rPr>
                <w:sz w:val="22"/>
                <w:lang w:eastAsia="en-GB"/>
              </w:rPr>
              <w:t>Concept generation (end user research)</w:t>
            </w:r>
          </w:p>
          <w:p w:rsidR="00B637CA" w:rsidRDefault="00B637CA" w:rsidP="00B637CA">
            <w:pPr>
              <w:pStyle w:val="ListParagraph"/>
              <w:numPr>
                <w:ilvl w:val="0"/>
                <w:numId w:val="29"/>
              </w:numPr>
              <w:rPr>
                <w:sz w:val="22"/>
                <w:lang w:eastAsia="en-GB"/>
              </w:rPr>
            </w:pPr>
            <w:r>
              <w:rPr>
                <w:sz w:val="22"/>
                <w:lang w:eastAsia="en-GB"/>
              </w:rPr>
              <w:t>What we’re doing next in Phase II</w:t>
            </w:r>
          </w:p>
          <w:p w:rsidR="00B637CA" w:rsidRDefault="00B637CA" w:rsidP="00B637CA">
            <w:pPr>
              <w:rPr>
                <w:sz w:val="22"/>
                <w:lang w:eastAsia="en-GB"/>
              </w:rPr>
            </w:pPr>
          </w:p>
          <w:p w:rsidR="00B637CA" w:rsidRDefault="005B792C" w:rsidP="005B792C">
            <w:pPr>
              <w:rPr>
                <w:sz w:val="22"/>
                <w:lang w:eastAsia="en-GB"/>
              </w:rPr>
            </w:pPr>
            <w:r w:rsidRPr="00D235BE">
              <w:rPr>
                <w:b/>
                <w:sz w:val="22"/>
                <w:lang w:eastAsia="en-GB"/>
              </w:rPr>
              <w:t>SN</w:t>
            </w:r>
            <w:r>
              <w:rPr>
                <w:sz w:val="22"/>
                <w:lang w:eastAsia="en-GB"/>
              </w:rPr>
              <w:t xml:space="preserve"> – need to bear in mind what sort of product we intend to deliver – a product for Hospital requires lower regulatory oversight than a home monitoring system, so we need to be realistic with what we can deliver.</w:t>
            </w:r>
          </w:p>
          <w:p w:rsidR="00B37280" w:rsidRDefault="00B37280" w:rsidP="005B792C">
            <w:pPr>
              <w:rPr>
                <w:sz w:val="22"/>
                <w:lang w:eastAsia="en-GB"/>
              </w:rPr>
            </w:pPr>
          </w:p>
          <w:p w:rsidR="00B37280" w:rsidRPr="00B37280" w:rsidRDefault="00B37280" w:rsidP="00D235BE">
            <w:pPr>
              <w:rPr>
                <w:sz w:val="22"/>
                <w:lang w:eastAsia="en-GB"/>
              </w:rPr>
            </w:pPr>
            <w:r w:rsidRPr="00D235BE">
              <w:rPr>
                <w:b/>
                <w:sz w:val="22"/>
                <w:lang w:eastAsia="en-GB"/>
              </w:rPr>
              <w:t>PT</w:t>
            </w:r>
            <w:r>
              <w:rPr>
                <w:sz w:val="22"/>
                <w:lang w:eastAsia="en-GB"/>
              </w:rPr>
              <w:t xml:space="preserve"> – we need to make sure report includes us having done </w:t>
            </w:r>
            <w:r>
              <w:rPr>
                <w:b/>
                <w:sz w:val="22"/>
                <w:lang w:eastAsia="en-GB"/>
              </w:rPr>
              <w:t>4</w:t>
            </w:r>
            <w:r w:rsidR="00D235BE">
              <w:rPr>
                <w:sz w:val="22"/>
                <w:lang w:eastAsia="en-GB"/>
              </w:rPr>
              <w:t xml:space="preserve"> focus groups and not 3 as originally planned</w:t>
            </w:r>
          </w:p>
        </w:tc>
        <w:tc>
          <w:tcPr>
            <w:tcW w:w="1134" w:type="dxa"/>
            <w:shd w:val="clear" w:color="auto" w:fill="auto"/>
          </w:tcPr>
          <w:p w:rsidR="007C710F" w:rsidRPr="007C710F" w:rsidRDefault="007C710F" w:rsidP="003111CF">
            <w:pPr>
              <w:rPr>
                <w:sz w:val="22"/>
                <w:lang w:eastAsia="en-GB"/>
              </w:rPr>
            </w:pPr>
          </w:p>
        </w:tc>
        <w:tc>
          <w:tcPr>
            <w:tcW w:w="1134" w:type="dxa"/>
            <w:shd w:val="clear" w:color="auto" w:fill="auto"/>
          </w:tcPr>
          <w:p w:rsidR="007C710F" w:rsidRPr="007C710F" w:rsidRDefault="007C710F" w:rsidP="001155BD">
            <w:pPr>
              <w:rPr>
                <w:sz w:val="22"/>
                <w:lang w:eastAsia="en-GB"/>
              </w:rPr>
            </w:pPr>
          </w:p>
        </w:tc>
      </w:tr>
      <w:tr w:rsidR="00D728A2" w:rsidRPr="003111CF" w:rsidTr="001155BD">
        <w:trPr>
          <w:trHeight w:val="242"/>
        </w:trPr>
        <w:tc>
          <w:tcPr>
            <w:tcW w:w="1056" w:type="dxa"/>
            <w:vMerge w:val="restart"/>
            <w:tcBorders>
              <w:right w:val="nil"/>
            </w:tcBorders>
            <w:shd w:val="clear" w:color="auto" w:fill="D5DCE4" w:themeFill="text2" w:themeFillTint="33"/>
          </w:tcPr>
          <w:p w:rsidR="00D728A2" w:rsidRPr="007C710F" w:rsidRDefault="00D728A2" w:rsidP="00D728A2">
            <w:pPr>
              <w:pStyle w:val="ListParagraph"/>
              <w:numPr>
                <w:ilvl w:val="0"/>
                <w:numId w:val="6"/>
              </w:numPr>
              <w:rPr>
                <w:b/>
                <w:sz w:val="22"/>
                <w:lang w:eastAsia="en-GB"/>
              </w:rPr>
            </w:pPr>
          </w:p>
        </w:tc>
        <w:tc>
          <w:tcPr>
            <w:tcW w:w="7166" w:type="dxa"/>
            <w:tcBorders>
              <w:left w:val="nil"/>
            </w:tcBorders>
            <w:shd w:val="clear" w:color="auto" w:fill="D5DCE4" w:themeFill="text2" w:themeFillTint="33"/>
          </w:tcPr>
          <w:p w:rsidR="00D728A2" w:rsidRPr="007C710F" w:rsidRDefault="00D728A2" w:rsidP="00D728A2">
            <w:pPr>
              <w:ind w:left="360"/>
              <w:rPr>
                <w:sz w:val="22"/>
                <w:lang w:eastAsia="en-GB"/>
              </w:rPr>
            </w:pPr>
            <w:r>
              <w:rPr>
                <w:sz w:val="22"/>
                <w:lang w:eastAsia="en-GB"/>
              </w:rPr>
              <w:t>Concept presentation focus groups</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SN, PT</w:t>
            </w:r>
          </w:p>
        </w:tc>
        <w:tc>
          <w:tcPr>
            <w:tcW w:w="1134" w:type="dxa"/>
            <w:shd w:val="clear" w:color="auto" w:fill="D5DCE4" w:themeFill="text2" w:themeFillTint="33"/>
          </w:tcPr>
          <w:p w:rsidR="00D728A2" w:rsidRPr="007C710F" w:rsidRDefault="00C26AA4" w:rsidP="00D728A2">
            <w:pPr>
              <w:rPr>
                <w:sz w:val="22"/>
                <w:lang w:eastAsia="en-GB"/>
              </w:rPr>
            </w:pPr>
            <w:r>
              <w:rPr>
                <w:sz w:val="22"/>
                <w:lang w:eastAsia="en-GB"/>
              </w:rPr>
              <w:t>20</w:t>
            </w:r>
            <w:r w:rsidR="00D728A2" w:rsidRPr="007C710F">
              <w:rPr>
                <w:sz w:val="22"/>
                <w:lang w:eastAsia="en-GB"/>
              </w:rPr>
              <w:t xml:space="preserve"> min</w:t>
            </w:r>
          </w:p>
        </w:tc>
      </w:tr>
      <w:tr w:rsidR="00D728A2" w:rsidRPr="003111CF" w:rsidTr="001155BD">
        <w:trPr>
          <w:trHeight w:val="105"/>
        </w:trPr>
        <w:tc>
          <w:tcPr>
            <w:tcW w:w="1056" w:type="dxa"/>
            <w:vMerge/>
            <w:shd w:val="clear" w:color="auto" w:fill="D5DCE4" w:themeFill="text2" w:themeFillTint="33"/>
          </w:tcPr>
          <w:p w:rsidR="00D728A2" w:rsidRPr="007C710F" w:rsidRDefault="00D728A2" w:rsidP="00D728A2">
            <w:pPr>
              <w:rPr>
                <w:b/>
                <w:sz w:val="22"/>
                <w:lang w:eastAsia="en-GB"/>
              </w:rPr>
            </w:pPr>
          </w:p>
        </w:tc>
        <w:tc>
          <w:tcPr>
            <w:tcW w:w="7166" w:type="dxa"/>
            <w:tcBorders>
              <w:bottom w:val="single" w:sz="4" w:space="0" w:color="auto"/>
            </w:tcBorders>
          </w:tcPr>
          <w:p w:rsidR="00D235BE" w:rsidRPr="00D235BE" w:rsidRDefault="00D235BE" w:rsidP="00B37280">
            <w:pPr>
              <w:rPr>
                <w:b/>
                <w:sz w:val="22"/>
                <w:lang w:eastAsia="en-GB"/>
              </w:rPr>
            </w:pPr>
            <w:r>
              <w:rPr>
                <w:b/>
                <w:sz w:val="22"/>
                <w:lang w:eastAsia="en-GB"/>
              </w:rPr>
              <w:t>Arrangements for the focus groups</w:t>
            </w:r>
          </w:p>
          <w:p w:rsidR="00D235BE" w:rsidRDefault="00D235BE" w:rsidP="00B37280">
            <w:pPr>
              <w:rPr>
                <w:sz w:val="22"/>
                <w:lang w:eastAsia="en-GB"/>
              </w:rPr>
            </w:pPr>
          </w:p>
          <w:p w:rsidR="00B37280" w:rsidRDefault="00B37280" w:rsidP="00B37280">
            <w:pPr>
              <w:rPr>
                <w:sz w:val="22"/>
                <w:lang w:eastAsia="en-GB"/>
              </w:rPr>
            </w:pPr>
            <w:r w:rsidRPr="00B37280">
              <w:rPr>
                <w:b/>
                <w:sz w:val="22"/>
                <w:lang w:eastAsia="en-GB"/>
              </w:rPr>
              <w:t>ACTION – TW</w:t>
            </w:r>
            <w:r w:rsidR="006E2771">
              <w:rPr>
                <w:sz w:val="22"/>
                <w:lang w:eastAsia="en-GB"/>
              </w:rPr>
              <w:t xml:space="preserve"> </w:t>
            </w:r>
            <w:r>
              <w:rPr>
                <w:sz w:val="22"/>
                <w:lang w:eastAsia="en-GB"/>
              </w:rPr>
              <w:t>to email the PowerPoint to Ruth to have it set up for the clinicians beforehand.</w:t>
            </w:r>
          </w:p>
          <w:p w:rsidR="00B37280" w:rsidRDefault="00B37280" w:rsidP="00B37280">
            <w:pPr>
              <w:rPr>
                <w:sz w:val="22"/>
                <w:lang w:eastAsia="en-GB"/>
              </w:rPr>
            </w:pPr>
          </w:p>
          <w:p w:rsidR="00B37280" w:rsidRDefault="00B37280" w:rsidP="00B37280">
            <w:pPr>
              <w:rPr>
                <w:sz w:val="22"/>
                <w:lang w:eastAsia="en-GB"/>
              </w:rPr>
            </w:pPr>
            <w:r>
              <w:rPr>
                <w:b/>
                <w:sz w:val="22"/>
                <w:lang w:eastAsia="en-GB"/>
              </w:rPr>
              <w:t>ACTION – RK</w:t>
            </w:r>
            <w:r w:rsidR="006E2771">
              <w:rPr>
                <w:sz w:val="22"/>
                <w:lang w:eastAsia="en-GB"/>
              </w:rPr>
              <w:t xml:space="preserve"> – To bring cake </w:t>
            </w:r>
            <w:r>
              <w:rPr>
                <w:sz w:val="22"/>
                <w:lang w:eastAsia="en-GB"/>
              </w:rPr>
              <w:t>to the clinical focus group</w:t>
            </w:r>
          </w:p>
          <w:p w:rsidR="00B37280" w:rsidRDefault="00B37280" w:rsidP="00B37280">
            <w:pPr>
              <w:rPr>
                <w:sz w:val="22"/>
                <w:lang w:eastAsia="en-GB"/>
              </w:rPr>
            </w:pPr>
          </w:p>
          <w:p w:rsidR="00B37280" w:rsidRDefault="00B37280" w:rsidP="00B37280">
            <w:pPr>
              <w:rPr>
                <w:sz w:val="22"/>
                <w:lang w:eastAsia="en-GB"/>
              </w:rPr>
            </w:pPr>
            <w:r w:rsidRPr="00B37280">
              <w:rPr>
                <w:b/>
                <w:sz w:val="22"/>
                <w:lang w:eastAsia="en-GB"/>
              </w:rPr>
              <w:t>ACTION – RK</w:t>
            </w:r>
            <w:r>
              <w:rPr>
                <w:sz w:val="22"/>
                <w:lang w:eastAsia="en-GB"/>
              </w:rPr>
              <w:t xml:space="preserve"> to look at bringing sandwiches down to the patient focus group.</w:t>
            </w:r>
          </w:p>
          <w:p w:rsidR="00B37280" w:rsidRDefault="00B37280" w:rsidP="00B37280">
            <w:pPr>
              <w:rPr>
                <w:sz w:val="22"/>
                <w:lang w:eastAsia="en-GB"/>
              </w:rPr>
            </w:pPr>
          </w:p>
          <w:p w:rsidR="00B37280" w:rsidRDefault="00B37280" w:rsidP="00B37280">
            <w:pPr>
              <w:rPr>
                <w:sz w:val="22"/>
                <w:lang w:eastAsia="en-GB"/>
              </w:rPr>
            </w:pPr>
            <w:r>
              <w:rPr>
                <w:b/>
                <w:sz w:val="22"/>
                <w:lang w:eastAsia="en-GB"/>
              </w:rPr>
              <w:t xml:space="preserve">ACTION – TW – </w:t>
            </w:r>
            <w:r w:rsidR="006E2771">
              <w:rPr>
                <w:sz w:val="22"/>
                <w:lang w:eastAsia="en-GB"/>
              </w:rPr>
              <w:t>I</w:t>
            </w:r>
            <w:r>
              <w:rPr>
                <w:sz w:val="22"/>
                <w:lang w:eastAsia="en-GB"/>
              </w:rPr>
              <w:t>nvite the patients to the focus gro</w:t>
            </w:r>
            <w:r w:rsidR="006E2771">
              <w:rPr>
                <w:sz w:val="22"/>
                <w:lang w:eastAsia="en-GB"/>
              </w:rPr>
              <w:t>up - £15 Amazon voucher each. Lunch and refreshments will be provided</w:t>
            </w:r>
          </w:p>
          <w:p w:rsidR="00B37280" w:rsidRDefault="00B37280" w:rsidP="00B37280">
            <w:pPr>
              <w:rPr>
                <w:sz w:val="22"/>
                <w:lang w:eastAsia="en-GB"/>
              </w:rPr>
            </w:pPr>
          </w:p>
          <w:p w:rsidR="00B37280" w:rsidRDefault="00B37280" w:rsidP="00B37280">
            <w:pPr>
              <w:rPr>
                <w:sz w:val="22"/>
                <w:lang w:eastAsia="en-GB"/>
              </w:rPr>
            </w:pPr>
            <w:r w:rsidRPr="001A4953">
              <w:rPr>
                <w:b/>
                <w:sz w:val="22"/>
                <w:lang w:eastAsia="en-GB"/>
              </w:rPr>
              <w:t>Arrangements:</w:t>
            </w:r>
          </w:p>
          <w:p w:rsidR="001A4953" w:rsidRDefault="00640817" w:rsidP="00B37280">
            <w:pPr>
              <w:pStyle w:val="ListParagraph"/>
              <w:numPr>
                <w:ilvl w:val="0"/>
                <w:numId w:val="30"/>
              </w:numPr>
              <w:rPr>
                <w:sz w:val="22"/>
                <w:lang w:eastAsia="en-GB"/>
              </w:rPr>
            </w:pPr>
            <w:r>
              <w:rPr>
                <w:sz w:val="22"/>
                <w:lang w:eastAsia="en-GB"/>
              </w:rPr>
              <w:t>Set up the room fro</w:t>
            </w:r>
            <w:r w:rsidR="001A4953">
              <w:rPr>
                <w:sz w:val="22"/>
                <w:lang w:eastAsia="en-GB"/>
              </w:rPr>
              <w:t>m 1pm</w:t>
            </w:r>
          </w:p>
          <w:p w:rsidR="00B37280" w:rsidRDefault="00B37280" w:rsidP="00B37280">
            <w:pPr>
              <w:pStyle w:val="ListParagraph"/>
              <w:numPr>
                <w:ilvl w:val="0"/>
                <w:numId w:val="30"/>
              </w:numPr>
              <w:rPr>
                <w:sz w:val="22"/>
                <w:lang w:eastAsia="en-GB"/>
              </w:rPr>
            </w:pPr>
            <w:r>
              <w:rPr>
                <w:sz w:val="22"/>
                <w:lang w:eastAsia="en-GB"/>
              </w:rPr>
              <w:t>1:20pm arrival 1:30pm</w:t>
            </w:r>
          </w:p>
          <w:p w:rsidR="00B37280" w:rsidRPr="00B37280" w:rsidRDefault="00B37280" w:rsidP="00B37280">
            <w:pPr>
              <w:pStyle w:val="ListParagraph"/>
              <w:numPr>
                <w:ilvl w:val="0"/>
                <w:numId w:val="30"/>
              </w:numPr>
              <w:rPr>
                <w:sz w:val="22"/>
                <w:lang w:eastAsia="en-GB"/>
              </w:rPr>
            </w:pPr>
            <w:r>
              <w:rPr>
                <w:sz w:val="22"/>
                <w:lang w:eastAsia="en-GB"/>
              </w:rPr>
              <w:t>Run for 1 hour from 1:30 to 2:30</w:t>
            </w:r>
          </w:p>
          <w:p w:rsidR="00B37280" w:rsidRDefault="00B37280" w:rsidP="00B37280">
            <w:pPr>
              <w:pStyle w:val="ListParagraph"/>
              <w:numPr>
                <w:ilvl w:val="0"/>
                <w:numId w:val="30"/>
              </w:numPr>
              <w:rPr>
                <w:sz w:val="22"/>
                <w:lang w:eastAsia="en-GB"/>
              </w:rPr>
            </w:pPr>
            <w:r>
              <w:rPr>
                <w:sz w:val="22"/>
                <w:lang w:eastAsia="en-GB"/>
              </w:rPr>
              <w:t>Have the room from 1 – 3</w:t>
            </w:r>
          </w:p>
          <w:p w:rsidR="001A4953" w:rsidRDefault="001A4953" w:rsidP="001A4953">
            <w:pPr>
              <w:pStyle w:val="ListParagraph"/>
              <w:numPr>
                <w:ilvl w:val="0"/>
                <w:numId w:val="30"/>
              </w:numPr>
              <w:rPr>
                <w:sz w:val="22"/>
                <w:lang w:eastAsia="en-GB"/>
              </w:rPr>
            </w:pPr>
            <w:r>
              <w:rPr>
                <w:sz w:val="22"/>
                <w:lang w:eastAsia="en-GB"/>
              </w:rPr>
              <w:lastRenderedPageBreak/>
              <w:t>Upstairs – PLEASE NOTE no wheelchair access</w:t>
            </w:r>
          </w:p>
          <w:p w:rsidR="007C12E1" w:rsidRDefault="007C12E1" w:rsidP="001A4953">
            <w:pPr>
              <w:pStyle w:val="ListParagraph"/>
              <w:numPr>
                <w:ilvl w:val="0"/>
                <w:numId w:val="30"/>
              </w:numPr>
              <w:rPr>
                <w:sz w:val="22"/>
                <w:lang w:eastAsia="en-GB"/>
              </w:rPr>
            </w:pPr>
            <w:r>
              <w:rPr>
                <w:sz w:val="22"/>
                <w:lang w:eastAsia="en-GB"/>
              </w:rPr>
              <w:t>12, Northumberland Road, Sheffield S10 2TT</w:t>
            </w:r>
          </w:p>
          <w:p w:rsidR="001A4953" w:rsidRDefault="001A4953" w:rsidP="001A4953">
            <w:pPr>
              <w:rPr>
                <w:sz w:val="22"/>
                <w:lang w:eastAsia="en-GB"/>
              </w:rPr>
            </w:pPr>
          </w:p>
          <w:p w:rsidR="001A4953" w:rsidRPr="001A4953" w:rsidRDefault="001A4953" w:rsidP="001A4953">
            <w:pPr>
              <w:rPr>
                <w:sz w:val="22"/>
                <w:lang w:eastAsia="en-GB"/>
              </w:rPr>
            </w:pPr>
            <w:r>
              <w:rPr>
                <w:b/>
                <w:sz w:val="22"/>
                <w:lang w:eastAsia="en-GB"/>
              </w:rPr>
              <w:t>ACTION – TW</w:t>
            </w:r>
            <w:r>
              <w:rPr>
                <w:sz w:val="22"/>
                <w:lang w:eastAsia="en-GB"/>
              </w:rPr>
              <w:t xml:space="preserve"> to email GT and check that the catering can be delivered into the room and we’ll order for 8 people buffet.</w:t>
            </w:r>
          </w:p>
          <w:p w:rsidR="00B37280" w:rsidRDefault="00B37280" w:rsidP="00B37280">
            <w:pPr>
              <w:rPr>
                <w:sz w:val="22"/>
                <w:lang w:eastAsia="en-GB"/>
              </w:rPr>
            </w:pPr>
          </w:p>
          <w:p w:rsidR="00B37280" w:rsidRPr="006E2771" w:rsidRDefault="006E2771" w:rsidP="006E2771">
            <w:pPr>
              <w:rPr>
                <w:sz w:val="22"/>
                <w:lang w:eastAsia="en-GB"/>
              </w:rPr>
            </w:pPr>
            <w:r w:rsidRPr="006E2771">
              <w:rPr>
                <w:b/>
                <w:sz w:val="22"/>
                <w:lang w:eastAsia="en-GB"/>
              </w:rPr>
              <w:t>ACTION – TW</w:t>
            </w:r>
            <w:r w:rsidRPr="006E2771">
              <w:rPr>
                <w:sz w:val="22"/>
                <w:lang w:eastAsia="en-GB"/>
              </w:rPr>
              <w:t xml:space="preserve"> to bring the plastic wall flipchart to write on for the focus groups</w:t>
            </w:r>
          </w:p>
          <w:p w:rsidR="003415F3" w:rsidRDefault="003415F3" w:rsidP="00B37280">
            <w:pPr>
              <w:rPr>
                <w:sz w:val="22"/>
                <w:lang w:eastAsia="en-GB"/>
              </w:rPr>
            </w:pPr>
          </w:p>
          <w:p w:rsidR="003415F3" w:rsidRPr="00B37280" w:rsidRDefault="003415F3" w:rsidP="006E2771">
            <w:pPr>
              <w:rPr>
                <w:sz w:val="22"/>
                <w:lang w:eastAsia="en-GB"/>
              </w:rPr>
            </w:pPr>
            <w:r w:rsidRPr="00192A37">
              <w:rPr>
                <w:b/>
                <w:sz w:val="22"/>
                <w:lang w:eastAsia="en-GB"/>
              </w:rPr>
              <w:t>ACTION – TW</w:t>
            </w:r>
            <w:r>
              <w:rPr>
                <w:sz w:val="22"/>
                <w:lang w:eastAsia="en-GB"/>
              </w:rPr>
              <w:t xml:space="preserve"> </w:t>
            </w:r>
            <w:r w:rsidR="00192A37">
              <w:rPr>
                <w:sz w:val="22"/>
                <w:lang w:eastAsia="en-GB"/>
              </w:rPr>
              <w:t xml:space="preserve">to </w:t>
            </w:r>
            <w:r>
              <w:rPr>
                <w:sz w:val="22"/>
                <w:lang w:eastAsia="en-GB"/>
              </w:rPr>
              <w:t>bring Post-Its</w:t>
            </w:r>
          </w:p>
        </w:tc>
        <w:tc>
          <w:tcPr>
            <w:tcW w:w="1134" w:type="dxa"/>
          </w:tcPr>
          <w:p w:rsidR="00D728A2" w:rsidRPr="007C710F" w:rsidRDefault="00D728A2" w:rsidP="00D728A2">
            <w:pPr>
              <w:rPr>
                <w:sz w:val="22"/>
                <w:lang w:eastAsia="en-GB"/>
              </w:rPr>
            </w:pPr>
          </w:p>
        </w:tc>
        <w:tc>
          <w:tcPr>
            <w:tcW w:w="1134" w:type="dxa"/>
          </w:tcPr>
          <w:p w:rsidR="00D728A2" w:rsidRPr="007C710F" w:rsidRDefault="00D728A2" w:rsidP="00D728A2">
            <w:pPr>
              <w:rPr>
                <w:sz w:val="22"/>
                <w:lang w:eastAsia="en-GB"/>
              </w:rPr>
            </w:pPr>
          </w:p>
        </w:tc>
      </w:tr>
      <w:tr w:rsidR="00D728A2" w:rsidRPr="003111CF" w:rsidTr="005451D8">
        <w:trPr>
          <w:trHeight w:val="230"/>
        </w:trPr>
        <w:tc>
          <w:tcPr>
            <w:tcW w:w="1056" w:type="dxa"/>
            <w:vMerge w:val="restart"/>
            <w:tcBorders>
              <w:right w:val="nil"/>
            </w:tcBorders>
            <w:shd w:val="clear" w:color="auto" w:fill="D5DCE4" w:themeFill="text2" w:themeFillTint="33"/>
          </w:tcPr>
          <w:p w:rsidR="00D728A2" w:rsidRPr="007C710F" w:rsidRDefault="00D728A2" w:rsidP="00D728A2">
            <w:pPr>
              <w:pStyle w:val="ListParagraph"/>
              <w:numPr>
                <w:ilvl w:val="0"/>
                <w:numId w:val="6"/>
              </w:numPr>
              <w:rPr>
                <w:b/>
                <w:sz w:val="22"/>
                <w:lang w:eastAsia="en-GB"/>
              </w:rPr>
            </w:pPr>
          </w:p>
        </w:tc>
        <w:tc>
          <w:tcPr>
            <w:tcW w:w="7166" w:type="dxa"/>
            <w:tcBorders>
              <w:left w:val="nil"/>
              <w:bottom w:val="single" w:sz="4" w:space="0" w:color="auto"/>
            </w:tcBorders>
            <w:shd w:val="clear" w:color="auto" w:fill="D5DCE4" w:themeFill="text2" w:themeFillTint="33"/>
          </w:tcPr>
          <w:p w:rsidR="00D728A2" w:rsidRPr="007C710F" w:rsidRDefault="00D728A2" w:rsidP="00D728A2">
            <w:pPr>
              <w:ind w:left="360"/>
              <w:rPr>
                <w:sz w:val="22"/>
                <w:lang w:eastAsia="en-GB"/>
              </w:rPr>
            </w:pPr>
            <w:r>
              <w:rPr>
                <w:sz w:val="22"/>
                <w:lang w:eastAsia="en-GB"/>
              </w:rPr>
              <w:t>Concept Enrichment</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TW, PT</w:t>
            </w:r>
          </w:p>
        </w:tc>
        <w:tc>
          <w:tcPr>
            <w:tcW w:w="1134" w:type="dxa"/>
            <w:shd w:val="clear" w:color="auto" w:fill="D5DCE4" w:themeFill="text2" w:themeFillTint="33"/>
          </w:tcPr>
          <w:p w:rsidR="00D728A2" w:rsidRPr="007C710F" w:rsidRDefault="00931C42" w:rsidP="00D728A2">
            <w:pPr>
              <w:rPr>
                <w:sz w:val="22"/>
                <w:lang w:eastAsia="en-GB"/>
              </w:rPr>
            </w:pPr>
            <w:r>
              <w:rPr>
                <w:sz w:val="22"/>
                <w:lang w:eastAsia="en-GB"/>
              </w:rPr>
              <w:t>12</w:t>
            </w:r>
            <w:r w:rsidR="00D728A2" w:rsidRPr="007C710F">
              <w:rPr>
                <w:sz w:val="22"/>
                <w:lang w:eastAsia="en-GB"/>
              </w:rPr>
              <w:t>0 min</w:t>
            </w:r>
          </w:p>
        </w:tc>
      </w:tr>
      <w:tr w:rsidR="00D728A2" w:rsidRPr="003111CF" w:rsidTr="005451D8">
        <w:trPr>
          <w:trHeight w:val="230"/>
        </w:trPr>
        <w:tc>
          <w:tcPr>
            <w:tcW w:w="1056" w:type="dxa"/>
            <w:vMerge/>
            <w:tcBorders>
              <w:right w:val="single" w:sz="4" w:space="0" w:color="auto"/>
            </w:tcBorders>
            <w:shd w:val="clear" w:color="auto" w:fill="D5DCE4" w:themeFill="text2" w:themeFillTint="33"/>
          </w:tcPr>
          <w:p w:rsidR="00D728A2" w:rsidRPr="007C710F" w:rsidRDefault="00D728A2" w:rsidP="00D728A2">
            <w:pPr>
              <w:rPr>
                <w:b/>
                <w:sz w:val="22"/>
                <w:lang w:eastAsia="en-GB"/>
              </w:rPr>
            </w:pPr>
          </w:p>
        </w:tc>
        <w:tc>
          <w:tcPr>
            <w:tcW w:w="7166" w:type="dxa"/>
            <w:tcBorders>
              <w:left w:val="single" w:sz="4" w:space="0" w:color="auto"/>
            </w:tcBorders>
            <w:shd w:val="clear" w:color="auto" w:fill="auto"/>
          </w:tcPr>
          <w:p w:rsidR="00D235BE" w:rsidRPr="00D235BE" w:rsidRDefault="00D235BE" w:rsidP="00D235BE">
            <w:pPr>
              <w:rPr>
                <w:b/>
                <w:sz w:val="22"/>
                <w:lang w:eastAsia="en-GB"/>
              </w:rPr>
            </w:pPr>
            <w:r>
              <w:rPr>
                <w:b/>
                <w:sz w:val="22"/>
                <w:lang w:eastAsia="en-GB"/>
              </w:rPr>
              <w:t>Idea generation session 2</w:t>
            </w:r>
          </w:p>
          <w:p w:rsidR="00D235BE" w:rsidRDefault="00D235BE" w:rsidP="00D235BE">
            <w:pPr>
              <w:pStyle w:val="ListParagraph"/>
              <w:ind w:left="1080"/>
              <w:rPr>
                <w:sz w:val="22"/>
                <w:lang w:eastAsia="en-GB"/>
              </w:rPr>
            </w:pPr>
          </w:p>
          <w:p w:rsidR="00D728A2" w:rsidRDefault="00D728A2" w:rsidP="00D728A2">
            <w:pPr>
              <w:pStyle w:val="ListParagraph"/>
              <w:numPr>
                <w:ilvl w:val="0"/>
                <w:numId w:val="26"/>
              </w:numPr>
              <w:rPr>
                <w:sz w:val="22"/>
                <w:lang w:eastAsia="en-GB"/>
              </w:rPr>
            </w:pPr>
            <w:r>
              <w:rPr>
                <w:sz w:val="22"/>
                <w:lang w:eastAsia="en-GB"/>
              </w:rPr>
              <w:t>Add to and improve existing concept ideas</w:t>
            </w:r>
          </w:p>
          <w:p w:rsidR="00D728A2" w:rsidRDefault="00D728A2" w:rsidP="00D728A2">
            <w:pPr>
              <w:pStyle w:val="ListParagraph"/>
              <w:numPr>
                <w:ilvl w:val="0"/>
                <w:numId w:val="26"/>
              </w:numPr>
              <w:rPr>
                <w:sz w:val="22"/>
                <w:lang w:eastAsia="en-GB"/>
              </w:rPr>
            </w:pPr>
            <w:r>
              <w:rPr>
                <w:sz w:val="22"/>
                <w:lang w:eastAsia="en-GB"/>
              </w:rPr>
              <w:t>Pugh Matrix – vali</w:t>
            </w:r>
            <w:r w:rsidR="00931C42">
              <w:rPr>
                <w:sz w:val="22"/>
                <w:lang w:eastAsia="en-GB"/>
              </w:rPr>
              <w:t xml:space="preserve">date the ideas (based on what </w:t>
            </w:r>
            <w:r w:rsidR="00931C42" w:rsidRPr="00931C42">
              <w:rPr>
                <w:b/>
                <w:sz w:val="22"/>
                <w:lang w:eastAsia="en-GB"/>
              </w:rPr>
              <w:t>we</w:t>
            </w:r>
            <w:r w:rsidR="00931C42">
              <w:rPr>
                <w:sz w:val="22"/>
                <w:lang w:eastAsia="en-GB"/>
              </w:rPr>
              <w:t xml:space="preserve"> think)</w:t>
            </w:r>
          </w:p>
          <w:p w:rsidR="00931C42" w:rsidRDefault="00931C42" w:rsidP="00D728A2">
            <w:pPr>
              <w:pStyle w:val="ListParagraph"/>
              <w:numPr>
                <w:ilvl w:val="0"/>
                <w:numId w:val="26"/>
              </w:numPr>
              <w:rPr>
                <w:sz w:val="22"/>
                <w:lang w:eastAsia="en-GB"/>
              </w:rPr>
            </w:pPr>
            <w:r>
              <w:rPr>
                <w:sz w:val="22"/>
                <w:lang w:eastAsia="en-GB"/>
              </w:rPr>
              <w:t xml:space="preserve">Feed into the Clinician and Patient focus groups (what </w:t>
            </w:r>
            <w:r>
              <w:rPr>
                <w:b/>
                <w:sz w:val="22"/>
                <w:lang w:eastAsia="en-GB"/>
              </w:rPr>
              <w:t>they</w:t>
            </w:r>
            <w:r>
              <w:rPr>
                <w:sz w:val="22"/>
                <w:lang w:eastAsia="en-GB"/>
              </w:rPr>
              <w:t xml:space="preserve"> think)</w:t>
            </w:r>
          </w:p>
          <w:p w:rsidR="001C0248" w:rsidRDefault="001C0248" w:rsidP="001C0248">
            <w:pPr>
              <w:rPr>
                <w:sz w:val="22"/>
                <w:lang w:eastAsia="en-GB"/>
              </w:rPr>
            </w:pPr>
          </w:p>
          <w:p w:rsidR="001A2C54" w:rsidRDefault="001A2C54" w:rsidP="001A2C54">
            <w:pPr>
              <w:rPr>
                <w:sz w:val="22"/>
                <w:lang w:eastAsia="en-GB"/>
              </w:rPr>
            </w:pPr>
            <w:r w:rsidRPr="007B6004">
              <w:rPr>
                <w:sz w:val="22"/>
                <w:lang w:eastAsia="en-GB"/>
              </w:rPr>
              <w:t>PT</w:t>
            </w:r>
            <w:r>
              <w:rPr>
                <w:sz w:val="22"/>
                <w:lang w:eastAsia="en-GB"/>
              </w:rPr>
              <w:t xml:space="preserve"> – went through the results of the patient and clinician data again to remind everyone of the needs.</w:t>
            </w:r>
          </w:p>
          <w:p w:rsidR="001A2C54" w:rsidRDefault="001A2C54" w:rsidP="001A2C54">
            <w:pPr>
              <w:rPr>
                <w:sz w:val="22"/>
                <w:lang w:eastAsia="en-GB"/>
              </w:rPr>
            </w:pPr>
          </w:p>
          <w:p w:rsidR="001C0248" w:rsidRDefault="001C0248" w:rsidP="001C0248">
            <w:pPr>
              <w:rPr>
                <w:sz w:val="22"/>
                <w:lang w:eastAsia="en-GB"/>
              </w:rPr>
            </w:pPr>
            <w:r w:rsidRPr="001C0248">
              <w:rPr>
                <w:b/>
                <w:sz w:val="22"/>
                <w:lang w:eastAsia="en-GB"/>
              </w:rPr>
              <w:t>ACTION – TW</w:t>
            </w:r>
            <w:r>
              <w:rPr>
                <w:sz w:val="22"/>
                <w:lang w:eastAsia="en-GB"/>
              </w:rPr>
              <w:t xml:space="preserve"> to segment the Home Care and inpatient care results for the % of admissions which could have been avoided.</w:t>
            </w:r>
          </w:p>
          <w:p w:rsidR="00A61632" w:rsidRDefault="00A61632" w:rsidP="001C0248">
            <w:pPr>
              <w:rPr>
                <w:sz w:val="22"/>
                <w:lang w:eastAsia="en-GB"/>
              </w:rPr>
            </w:pPr>
          </w:p>
          <w:p w:rsidR="00A61632" w:rsidRDefault="00A61632" w:rsidP="001C0248">
            <w:pPr>
              <w:rPr>
                <w:sz w:val="22"/>
                <w:lang w:eastAsia="en-GB"/>
              </w:rPr>
            </w:pPr>
            <w:r>
              <w:rPr>
                <w:b/>
                <w:sz w:val="22"/>
                <w:lang w:eastAsia="en-GB"/>
              </w:rPr>
              <w:t xml:space="preserve">ACTION – TW </w:t>
            </w:r>
            <w:r>
              <w:rPr>
                <w:sz w:val="22"/>
                <w:lang w:eastAsia="en-GB"/>
              </w:rPr>
              <w:t>to pull apart the home monitoring people from the inpatient people where applicable to show any differences in data</w:t>
            </w:r>
          </w:p>
          <w:p w:rsidR="007B6004" w:rsidRDefault="007B6004" w:rsidP="001C0248">
            <w:pPr>
              <w:rPr>
                <w:sz w:val="22"/>
                <w:lang w:eastAsia="en-GB"/>
              </w:rPr>
            </w:pPr>
          </w:p>
          <w:p w:rsidR="00B70155" w:rsidRDefault="00B70155" w:rsidP="001C0248">
            <w:pPr>
              <w:rPr>
                <w:sz w:val="22"/>
                <w:lang w:eastAsia="en-GB"/>
              </w:rPr>
            </w:pPr>
          </w:p>
          <w:p w:rsidR="001D68E6" w:rsidRDefault="00B70155" w:rsidP="001C0248">
            <w:pPr>
              <w:rPr>
                <w:sz w:val="22"/>
                <w:lang w:eastAsia="en-GB"/>
              </w:rPr>
            </w:pPr>
            <w:r>
              <w:rPr>
                <w:sz w:val="22"/>
                <w:lang w:eastAsia="en-GB"/>
              </w:rPr>
              <w:t>FJ – talked about materials and softness and some methodologies for measuring some of the key parameters which will govern what goes into the product design stage</w:t>
            </w:r>
            <w:r w:rsidR="004C619B">
              <w:rPr>
                <w:sz w:val="22"/>
                <w:lang w:eastAsia="en-GB"/>
              </w:rPr>
              <w:t>. Fine fibres and thin yarns for soft feeling. Natural materials? Not as rough.</w:t>
            </w:r>
            <w:r w:rsidR="001D68E6">
              <w:rPr>
                <w:sz w:val="22"/>
                <w:lang w:eastAsia="en-GB"/>
              </w:rPr>
              <w:t xml:space="preserve"> Polyamide (</w:t>
            </w:r>
            <w:r w:rsidR="006942DE">
              <w:rPr>
                <w:sz w:val="22"/>
                <w:lang w:eastAsia="en-GB"/>
              </w:rPr>
              <w:t>Nylon</w:t>
            </w:r>
            <w:r w:rsidR="001D68E6">
              <w:rPr>
                <w:sz w:val="22"/>
                <w:lang w:eastAsia="en-GB"/>
              </w:rPr>
              <w:t>) Polyester (won’t be helpful – will be bulky).</w:t>
            </w:r>
            <w:r w:rsidR="001A2C54">
              <w:rPr>
                <w:sz w:val="22"/>
                <w:lang w:eastAsia="en-GB"/>
              </w:rPr>
              <w:t xml:space="preserve"> </w:t>
            </w:r>
            <w:r w:rsidR="001D68E6">
              <w:rPr>
                <w:sz w:val="22"/>
                <w:lang w:eastAsia="en-GB"/>
              </w:rPr>
              <w:t>Foams could be applied to a material after spinning if we want to increase the softness and comfort.</w:t>
            </w:r>
          </w:p>
          <w:p w:rsidR="006E2771" w:rsidRDefault="006E2771" w:rsidP="001C0248">
            <w:pPr>
              <w:rPr>
                <w:sz w:val="22"/>
                <w:lang w:eastAsia="en-GB"/>
              </w:rPr>
            </w:pPr>
          </w:p>
          <w:p w:rsidR="006E2771" w:rsidRDefault="006E2771" w:rsidP="001C0248">
            <w:pPr>
              <w:rPr>
                <w:sz w:val="22"/>
                <w:lang w:eastAsia="en-GB"/>
              </w:rPr>
            </w:pPr>
            <w:r>
              <w:rPr>
                <w:sz w:val="22"/>
                <w:lang w:eastAsia="en-GB"/>
              </w:rPr>
              <w:t>All – held an idea generation session</w:t>
            </w:r>
            <w:r w:rsidR="001A2C54">
              <w:rPr>
                <w:sz w:val="22"/>
                <w:lang w:eastAsia="en-GB"/>
              </w:rPr>
              <w:t xml:space="preserve"> to develop up to 6 concepts to take forward to the focus groups.</w:t>
            </w:r>
          </w:p>
          <w:p w:rsidR="00DB7323" w:rsidRPr="00A61632" w:rsidRDefault="00DB7323" w:rsidP="001C0248">
            <w:pPr>
              <w:rPr>
                <w:sz w:val="22"/>
                <w:lang w:eastAsia="en-GB"/>
              </w:rPr>
            </w:pPr>
          </w:p>
        </w:tc>
        <w:tc>
          <w:tcPr>
            <w:tcW w:w="1134" w:type="dxa"/>
            <w:shd w:val="clear" w:color="auto" w:fill="auto"/>
          </w:tcPr>
          <w:p w:rsidR="00D728A2" w:rsidRPr="007C710F" w:rsidRDefault="00D728A2" w:rsidP="00D728A2">
            <w:pPr>
              <w:rPr>
                <w:sz w:val="22"/>
                <w:lang w:eastAsia="en-GB"/>
              </w:rPr>
            </w:pPr>
          </w:p>
        </w:tc>
        <w:tc>
          <w:tcPr>
            <w:tcW w:w="1134" w:type="dxa"/>
            <w:shd w:val="clear" w:color="auto" w:fill="auto"/>
          </w:tcPr>
          <w:p w:rsidR="00D728A2" w:rsidRPr="007C710F" w:rsidRDefault="00D728A2" w:rsidP="00D728A2">
            <w:pPr>
              <w:rPr>
                <w:sz w:val="22"/>
                <w:lang w:eastAsia="en-GB"/>
              </w:rPr>
            </w:pPr>
          </w:p>
        </w:tc>
      </w:tr>
      <w:tr w:rsidR="00D728A2" w:rsidRPr="003111CF" w:rsidTr="002F5264">
        <w:tc>
          <w:tcPr>
            <w:tcW w:w="1056" w:type="dxa"/>
            <w:vMerge w:val="restart"/>
            <w:tcBorders>
              <w:right w:val="nil"/>
            </w:tcBorders>
            <w:shd w:val="clear" w:color="auto" w:fill="D5DCE4" w:themeFill="text2" w:themeFillTint="33"/>
          </w:tcPr>
          <w:p w:rsidR="00D728A2" w:rsidRPr="007C710F" w:rsidRDefault="00D728A2" w:rsidP="00D728A2">
            <w:pPr>
              <w:pStyle w:val="ListParagraph"/>
              <w:numPr>
                <w:ilvl w:val="0"/>
                <w:numId w:val="6"/>
              </w:numPr>
              <w:rPr>
                <w:b/>
                <w:sz w:val="22"/>
                <w:lang w:eastAsia="en-GB"/>
              </w:rPr>
            </w:pPr>
          </w:p>
        </w:tc>
        <w:tc>
          <w:tcPr>
            <w:tcW w:w="7166" w:type="dxa"/>
            <w:tcBorders>
              <w:left w:val="nil"/>
            </w:tcBorders>
            <w:shd w:val="clear" w:color="auto" w:fill="D5DCE4" w:themeFill="text2" w:themeFillTint="33"/>
          </w:tcPr>
          <w:p w:rsidR="00D728A2" w:rsidRPr="007C710F" w:rsidRDefault="00D728A2" w:rsidP="00D728A2">
            <w:pPr>
              <w:ind w:left="360"/>
              <w:rPr>
                <w:sz w:val="22"/>
                <w:lang w:eastAsia="en-GB"/>
              </w:rPr>
            </w:pPr>
            <w:r w:rsidRPr="007C710F">
              <w:rPr>
                <w:sz w:val="22"/>
                <w:lang w:eastAsia="en-GB"/>
              </w:rPr>
              <w:t>Any other business</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All</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10 min</w:t>
            </w:r>
          </w:p>
        </w:tc>
      </w:tr>
      <w:tr w:rsidR="00D728A2" w:rsidRPr="003111CF" w:rsidTr="002F5264">
        <w:tc>
          <w:tcPr>
            <w:tcW w:w="1056" w:type="dxa"/>
            <w:vMerge/>
            <w:shd w:val="clear" w:color="auto" w:fill="D5DCE4" w:themeFill="text2" w:themeFillTint="33"/>
          </w:tcPr>
          <w:p w:rsidR="00D728A2" w:rsidRPr="007C710F" w:rsidRDefault="00D728A2" w:rsidP="00D728A2">
            <w:pPr>
              <w:rPr>
                <w:b/>
                <w:sz w:val="22"/>
                <w:lang w:eastAsia="en-GB"/>
              </w:rPr>
            </w:pPr>
          </w:p>
        </w:tc>
        <w:tc>
          <w:tcPr>
            <w:tcW w:w="7166" w:type="dxa"/>
            <w:tcBorders>
              <w:bottom w:val="single" w:sz="4" w:space="0" w:color="auto"/>
            </w:tcBorders>
          </w:tcPr>
          <w:p w:rsidR="00D728A2" w:rsidRPr="00D728A2" w:rsidRDefault="00D728A2" w:rsidP="00D728A2">
            <w:pPr>
              <w:rPr>
                <w:sz w:val="22"/>
                <w:lang w:eastAsia="en-GB"/>
              </w:rPr>
            </w:pPr>
          </w:p>
        </w:tc>
        <w:tc>
          <w:tcPr>
            <w:tcW w:w="1134" w:type="dxa"/>
          </w:tcPr>
          <w:p w:rsidR="00D728A2" w:rsidRPr="007C710F" w:rsidRDefault="00D728A2" w:rsidP="00D728A2">
            <w:pPr>
              <w:rPr>
                <w:sz w:val="22"/>
                <w:lang w:eastAsia="en-GB"/>
              </w:rPr>
            </w:pPr>
          </w:p>
        </w:tc>
        <w:tc>
          <w:tcPr>
            <w:tcW w:w="1134" w:type="dxa"/>
          </w:tcPr>
          <w:p w:rsidR="00D728A2" w:rsidRPr="007C710F" w:rsidRDefault="00D728A2" w:rsidP="00D728A2">
            <w:pPr>
              <w:rPr>
                <w:sz w:val="22"/>
                <w:lang w:eastAsia="en-GB"/>
              </w:rPr>
            </w:pPr>
          </w:p>
        </w:tc>
      </w:tr>
      <w:tr w:rsidR="00D728A2" w:rsidRPr="003111CF" w:rsidTr="005B50B6">
        <w:trPr>
          <w:trHeight w:val="76"/>
        </w:trPr>
        <w:tc>
          <w:tcPr>
            <w:tcW w:w="1056" w:type="dxa"/>
            <w:vMerge w:val="restart"/>
            <w:tcBorders>
              <w:right w:val="nil"/>
            </w:tcBorders>
            <w:shd w:val="clear" w:color="auto" w:fill="D5DCE4" w:themeFill="text2" w:themeFillTint="33"/>
          </w:tcPr>
          <w:p w:rsidR="00D728A2" w:rsidRPr="007C710F" w:rsidRDefault="00D728A2" w:rsidP="00D728A2">
            <w:pPr>
              <w:pStyle w:val="ListParagraph"/>
              <w:numPr>
                <w:ilvl w:val="0"/>
                <w:numId w:val="6"/>
              </w:numPr>
              <w:rPr>
                <w:b/>
                <w:sz w:val="22"/>
                <w:lang w:eastAsia="en-GB"/>
              </w:rPr>
            </w:pPr>
          </w:p>
        </w:tc>
        <w:tc>
          <w:tcPr>
            <w:tcW w:w="7166" w:type="dxa"/>
            <w:tcBorders>
              <w:left w:val="nil"/>
            </w:tcBorders>
            <w:shd w:val="clear" w:color="auto" w:fill="D5DCE4" w:themeFill="text2" w:themeFillTint="33"/>
          </w:tcPr>
          <w:p w:rsidR="00D728A2" w:rsidRPr="007C710F" w:rsidRDefault="00D728A2" w:rsidP="00D728A2">
            <w:pPr>
              <w:ind w:left="360"/>
              <w:rPr>
                <w:sz w:val="22"/>
                <w:lang w:eastAsia="en-GB"/>
              </w:rPr>
            </w:pPr>
            <w:r w:rsidRPr="007C710F">
              <w:rPr>
                <w:sz w:val="22"/>
                <w:lang w:eastAsia="en-GB"/>
              </w:rPr>
              <w:t>Date of next meeting (confirm)</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All</w:t>
            </w:r>
          </w:p>
        </w:tc>
        <w:tc>
          <w:tcPr>
            <w:tcW w:w="1134" w:type="dxa"/>
            <w:shd w:val="clear" w:color="auto" w:fill="D5DCE4" w:themeFill="text2" w:themeFillTint="33"/>
          </w:tcPr>
          <w:p w:rsidR="00D728A2" w:rsidRPr="007C710F" w:rsidRDefault="00D728A2" w:rsidP="00D728A2">
            <w:pPr>
              <w:rPr>
                <w:sz w:val="22"/>
                <w:lang w:eastAsia="en-GB"/>
              </w:rPr>
            </w:pPr>
            <w:r w:rsidRPr="007C710F">
              <w:rPr>
                <w:sz w:val="22"/>
                <w:lang w:eastAsia="en-GB"/>
              </w:rPr>
              <w:t>5 min</w:t>
            </w:r>
          </w:p>
        </w:tc>
      </w:tr>
      <w:tr w:rsidR="00D728A2" w:rsidRPr="003111CF" w:rsidTr="005B50B6">
        <w:trPr>
          <w:trHeight w:val="81"/>
        </w:trPr>
        <w:tc>
          <w:tcPr>
            <w:tcW w:w="1056" w:type="dxa"/>
            <w:vMerge/>
            <w:shd w:val="clear" w:color="auto" w:fill="D5DCE4" w:themeFill="text2" w:themeFillTint="33"/>
          </w:tcPr>
          <w:p w:rsidR="00D728A2" w:rsidRPr="007C710F" w:rsidRDefault="00D728A2" w:rsidP="00D728A2">
            <w:pPr>
              <w:rPr>
                <w:b/>
                <w:sz w:val="22"/>
                <w:lang w:eastAsia="en-GB"/>
              </w:rPr>
            </w:pPr>
          </w:p>
        </w:tc>
        <w:tc>
          <w:tcPr>
            <w:tcW w:w="7166" w:type="dxa"/>
            <w:tcBorders>
              <w:bottom w:val="single" w:sz="4" w:space="0" w:color="auto"/>
            </w:tcBorders>
          </w:tcPr>
          <w:p w:rsidR="00D728A2" w:rsidRPr="007C710F" w:rsidRDefault="00D728A2" w:rsidP="00D728A2">
            <w:pPr>
              <w:rPr>
                <w:sz w:val="22"/>
                <w:lang w:eastAsia="en-GB"/>
              </w:rPr>
            </w:pPr>
          </w:p>
        </w:tc>
        <w:tc>
          <w:tcPr>
            <w:tcW w:w="1134" w:type="dxa"/>
          </w:tcPr>
          <w:p w:rsidR="00D728A2" w:rsidRPr="007C710F" w:rsidRDefault="00D728A2" w:rsidP="00D728A2">
            <w:pPr>
              <w:rPr>
                <w:sz w:val="22"/>
                <w:lang w:eastAsia="en-GB"/>
              </w:rPr>
            </w:pPr>
          </w:p>
        </w:tc>
        <w:tc>
          <w:tcPr>
            <w:tcW w:w="1134" w:type="dxa"/>
          </w:tcPr>
          <w:p w:rsidR="00D728A2" w:rsidRPr="007C710F" w:rsidRDefault="00D728A2" w:rsidP="00D728A2">
            <w:pPr>
              <w:rPr>
                <w:sz w:val="22"/>
                <w:lang w:eastAsia="en-GB"/>
              </w:rPr>
            </w:pPr>
          </w:p>
        </w:tc>
      </w:tr>
    </w:tbl>
    <w:p w:rsidR="005451D8" w:rsidRPr="00406AC2" w:rsidRDefault="005451D8" w:rsidP="005451D8">
      <w:pPr>
        <w:rPr>
          <w:b/>
          <w:bCs/>
          <w:sz w:val="16"/>
          <w:szCs w:val="16"/>
        </w:rPr>
      </w:pPr>
      <w:r w:rsidRPr="00406AC2">
        <w:rPr>
          <w:b/>
          <w:bCs/>
          <w:sz w:val="16"/>
          <w:szCs w:val="16"/>
        </w:rPr>
        <w:t>Circulation: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3"/>
        <w:gridCol w:w="1559"/>
      </w:tblGrid>
      <w:tr w:rsidR="005451D8" w:rsidTr="00EA1903">
        <w:tc>
          <w:tcPr>
            <w:tcW w:w="1701" w:type="dxa"/>
          </w:tcPr>
          <w:p w:rsidR="005451D8" w:rsidRDefault="005451D8" w:rsidP="00E63162">
            <w:pPr>
              <w:rPr>
                <w:b/>
                <w:bCs/>
                <w:sz w:val="16"/>
                <w:szCs w:val="16"/>
              </w:rPr>
            </w:pPr>
            <w:r w:rsidRPr="00406AC2">
              <w:rPr>
                <w:b/>
                <w:bCs/>
                <w:sz w:val="16"/>
                <w:szCs w:val="16"/>
              </w:rPr>
              <w:t>Steve Nixon (SN)</w:t>
            </w:r>
          </w:p>
        </w:tc>
        <w:tc>
          <w:tcPr>
            <w:tcW w:w="1843" w:type="dxa"/>
          </w:tcPr>
          <w:p w:rsidR="005451D8" w:rsidRDefault="005451D8" w:rsidP="00E63162">
            <w:pPr>
              <w:rPr>
                <w:b/>
                <w:bCs/>
                <w:sz w:val="16"/>
                <w:szCs w:val="16"/>
              </w:rPr>
            </w:pPr>
            <w:r w:rsidRPr="00406AC2">
              <w:rPr>
                <w:b/>
                <w:bCs/>
                <w:sz w:val="16"/>
                <w:szCs w:val="16"/>
              </w:rPr>
              <w:t>Heather Elphick (HE)</w:t>
            </w:r>
          </w:p>
        </w:tc>
        <w:tc>
          <w:tcPr>
            <w:tcW w:w="1559" w:type="dxa"/>
          </w:tcPr>
          <w:p w:rsidR="005451D8" w:rsidRDefault="005451D8" w:rsidP="00E63162">
            <w:pPr>
              <w:rPr>
                <w:b/>
                <w:bCs/>
                <w:sz w:val="16"/>
                <w:szCs w:val="16"/>
              </w:rPr>
            </w:pPr>
            <w:r w:rsidRPr="00406AC2">
              <w:rPr>
                <w:b/>
                <w:bCs/>
                <w:sz w:val="16"/>
                <w:szCs w:val="16"/>
              </w:rPr>
              <w:t>Fadi Junaid (FJ)</w:t>
            </w:r>
          </w:p>
        </w:tc>
      </w:tr>
      <w:tr w:rsidR="005451D8" w:rsidTr="00EA1903">
        <w:tc>
          <w:tcPr>
            <w:tcW w:w="1701" w:type="dxa"/>
          </w:tcPr>
          <w:p w:rsidR="005451D8" w:rsidRDefault="005451D8" w:rsidP="00E63162">
            <w:pPr>
              <w:rPr>
                <w:b/>
                <w:bCs/>
                <w:sz w:val="16"/>
                <w:szCs w:val="16"/>
              </w:rPr>
            </w:pPr>
            <w:r w:rsidRPr="00406AC2">
              <w:rPr>
                <w:b/>
                <w:bCs/>
                <w:sz w:val="16"/>
                <w:szCs w:val="16"/>
              </w:rPr>
              <w:t>Ruth Kingshott (RK)</w:t>
            </w:r>
          </w:p>
        </w:tc>
        <w:tc>
          <w:tcPr>
            <w:tcW w:w="1843" w:type="dxa"/>
          </w:tcPr>
          <w:p w:rsidR="005451D8" w:rsidRDefault="005451D8" w:rsidP="005451D8">
            <w:pPr>
              <w:rPr>
                <w:b/>
                <w:bCs/>
                <w:sz w:val="16"/>
                <w:szCs w:val="16"/>
              </w:rPr>
            </w:pPr>
            <w:r w:rsidRPr="00406AC2">
              <w:rPr>
                <w:b/>
                <w:bCs/>
                <w:sz w:val="16"/>
                <w:szCs w:val="16"/>
              </w:rPr>
              <w:t>Patrick Trotter</w:t>
            </w:r>
            <w:r>
              <w:rPr>
                <w:b/>
                <w:bCs/>
                <w:sz w:val="16"/>
                <w:szCs w:val="16"/>
              </w:rPr>
              <w:t xml:space="preserve"> (PT</w:t>
            </w:r>
          </w:p>
        </w:tc>
        <w:tc>
          <w:tcPr>
            <w:tcW w:w="1559" w:type="dxa"/>
          </w:tcPr>
          <w:p w:rsidR="005451D8" w:rsidRDefault="005451D8" w:rsidP="00E63162">
            <w:pPr>
              <w:rPr>
                <w:b/>
                <w:bCs/>
                <w:sz w:val="16"/>
                <w:szCs w:val="16"/>
              </w:rPr>
            </w:pPr>
            <w:r w:rsidRPr="00406AC2">
              <w:rPr>
                <w:b/>
                <w:bCs/>
                <w:sz w:val="16"/>
                <w:szCs w:val="16"/>
              </w:rPr>
              <w:t>Tom Wright (TW)</w:t>
            </w:r>
          </w:p>
        </w:tc>
      </w:tr>
    </w:tbl>
    <w:p w:rsidR="006977D8" w:rsidRDefault="006977D8" w:rsidP="007C710F"/>
    <w:sectPr w:rsidR="006977D8" w:rsidSect="00E07D8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BD2" w:rsidRDefault="00D92BD2" w:rsidP="00E63162">
      <w:r>
        <w:separator/>
      </w:r>
    </w:p>
  </w:endnote>
  <w:endnote w:type="continuationSeparator" w:id="0">
    <w:p w:rsidR="00D92BD2" w:rsidRDefault="00D92BD2" w:rsidP="00E6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Standar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BD2" w:rsidRDefault="00D92BD2" w:rsidP="00E63162">
      <w:r>
        <w:separator/>
      </w:r>
    </w:p>
  </w:footnote>
  <w:footnote w:type="continuationSeparator" w:id="0">
    <w:p w:rsidR="00D92BD2" w:rsidRDefault="00D92BD2" w:rsidP="00E6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05" w:rsidRPr="004E4E41" w:rsidRDefault="00D92BD2" w:rsidP="004E4E41">
    <w:pPr>
      <w:pStyle w:val="Header"/>
      <w:jc w:val="center"/>
    </w:pPr>
  </w:p>
  <w:p w:rsidR="002B0E05" w:rsidRDefault="00D92B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93B"/>
    <w:multiLevelType w:val="hybridMultilevel"/>
    <w:tmpl w:val="96EC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C56BB"/>
    <w:multiLevelType w:val="hybridMultilevel"/>
    <w:tmpl w:val="35F42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61457"/>
    <w:multiLevelType w:val="hybridMultilevel"/>
    <w:tmpl w:val="B5E0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55EF"/>
    <w:multiLevelType w:val="hybridMultilevel"/>
    <w:tmpl w:val="4DA062AA"/>
    <w:lvl w:ilvl="0" w:tplc="A5D6B202">
      <w:start w:val="1"/>
      <w:numFmt w:val="decimal"/>
      <w:lvlText w:val="%1."/>
      <w:lvlJc w:val="left"/>
      <w:pPr>
        <w:tabs>
          <w:tab w:val="num" w:pos="802"/>
        </w:tabs>
        <w:ind w:left="1068" w:hanging="360"/>
      </w:pPr>
      <w:rPr>
        <w:rFonts w:hint="default"/>
      </w:rPr>
    </w:lvl>
    <w:lvl w:ilvl="1" w:tplc="A710BDBC">
      <w:start w:val="1"/>
      <w:numFmt w:val="lowerRoman"/>
      <w:lvlText w:val="%2)"/>
      <w:lvlJc w:val="left"/>
      <w:pPr>
        <w:tabs>
          <w:tab w:val="num" w:pos="1630"/>
        </w:tabs>
        <w:ind w:left="1630" w:hanging="550"/>
      </w:pPr>
      <w:rPr>
        <w:rFonts w:ascii="DIN Standard" w:hAnsi="DIN Standard" w:hint="default"/>
        <w:color w:val="F5822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5A707F"/>
    <w:multiLevelType w:val="hybridMultilevel"/>
    <w:tmpl w:val="F2DA2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6446"/>
    <w:multiLevelType w:val="hybridMultilevel"/>
    <w:tmpl w:val="4B86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238E9"/>
    <w:multiLevelType w:val="hybridMultilevel"/>
    <w:tmpl w:val="1C3E00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CE37D7"/>
    <w:multiLevelType w:val="hybridMultilevel"/>
    <w:tmpl w:val="E0628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53813"/>
    <w:multiLevelType w:val="hybridMultilevel"/>
    <w:tmpl w:val="F3081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F9056D"/>
    <w:multiLevelType w:val="hybridMultilevel"/>
    <w:tmpl w:val="3E2A395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F4D41"/>
    <w:multiLevelType w:val="hybridMultilevel"/>
    <w:tmpl w:val="F736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F2687"/>
    <w:multiLevelType w:val="hybridMultilevel"/>
    <w:tmpl w:val="AEAC9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1D2B27"/>
    <w:multiLevelType w:val="hybridMultilevel"/>
    <w:tmpl w:val="7242AE42"/>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3" w15:restartNumberingAfterBreak="0">
    <w:nsid w:val="2EAE158F"/>
    <w:multiLevelType w:val="hybridMultilevel"/>
    <w:tmpl w:val="797AD9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F6952"/>
    <w:multiLevelType w:val="hybridMultilevel"/>
    <w:tmpl w:val="83B68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A4283"/>
    <w:multiLevelType w:val="hybridMultilevel"/>
    <w:tmpl w:val="C8B4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C6CFA"/>
    <w:multiLevelType w:val="hybridMultilevel"/>
    <w:tmpl w:val="F50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EE7AFC"/>
    <w:multiLevelType w:val="hybridMultilevel"/>
    <w:tmpl w:val="E2FE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4E73E0"/>
    <w:multiLevelType w:val="hybridMultilevel"/>
    <w:tmpl w:val="587874CE"/>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9" w15:restartNumberingAfterBreak="0">
    <w:nsid w:val="4B937BBA"/>
    <w:multiLevelType w:val="hybridMultilevel"/>
    <w:tmpl w:val="AFE2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D0BB1"/>
    <w:multiLevelType w:val="hybridMultilevel"/>
    <w:tmpl w:val="6A302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CA39F6"/>
    <w:multiLevelType w:val="hybridMultilevel"/>
    <w:tmpl w:val="9DB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93E09"/>
    <w:multiLevelType w:val="hybridMultilevel"/>
    <w:tmpl w:val="2FB0F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1060A"/>
    <w:multiLevelType w:val="hybridMultilevel"/>
    <w:tmpl w:val="C5E0D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2430B"/>
    <w:multiLevelType w:val="hybridMultilevel"/>
    <w:tmpl w:val="63E4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E72D0"/>
    <w:multiLevelType w:val="hybridMultilevel"/>
    <w:tmpl w:val="D40673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8D0C9E"/>
    <w:multiLevelType w:val="hybridMultilevel"/>
    <w:tmpl w:val="7722E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B80508A"/>
    <w:multiLevelType w:val="hybridMultilevel"/>
    <w:tmpl w:val="E96C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7D23CB"/>
    <w:multiLevelType w:val="hybridMultilevel"/>
    <w:tmpl w:val="C87600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074A1"/>
    <w:multiLevelType w:val="hybridMultilevel"/>
    <w:tmpl w:val="4620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FD5627"/>
    <w:multiLevelType w:val="hybridMultilevel"/>
    <w:tmpl w:val="B8EE2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CA37B9"/>
    <w:multiLevelType w:val="hybridMultilevel"/>
    <w:tmpl w:val="F13AB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1"/>
  </w:num>
  <w:num w:numId="5">
    <w:abstractNumId w:val="4"/>
  </w:num>
  <w:num w:numId="6">
    <w:abstractNumId w:val="1"/>
  </w:num>
  <w:num w:numId="7">
    <w:abstractNumId w:val="26"/>
  </w:num>
  <w:num w:numId="8">
    <w:abstractNumId w:val="31"/>
  </w:num>
  <w:num w:numId="9">
    <w:abstractNumId w:val="14"/>
  </w:num>
  <w:num w:numId="10">
    <w:abstractNumId w:val="6"/>
  </w:num>
  <w:num w:numId="11">
    <w:abstractNumId w:val="29"/>
  </w:num>
  <w:num w:numId="12">
    <w:abstractNumId w:val="16"/>
  </w:num>
  <w:num w:numId="13">
    <w:abstractNumId w:val="30"/>
  </w:num>
  <w:num w:numId="14">
    <w:abstractNumId w:val="15"/>
  </w:num>
  <w:num w:numId="15">
    <w:abstractNumId w:val="13"/>
  </w:num>
  <w:num w:numId="16">
    <w:abstractNumId w:val="23"/>
  </w:num>
  <w:num w:numId="17">
    <w:abstractNumId w:val="5"/>
  </w:num>
  <w:num w:numId="18">
    <w:abstractNumId w:val="27"/>
  </w:num>
  <w:num w:numId="19">
    <w:abstractNumId w:val="7"/>
  </w:num>
  <w:num w:numId="20">
    <w:abstractNumId w:val="2"/>
  </w:num>
  <w:num w:numId="21">
    <w:abstractNumId w:val="19"/>
  </w:num>
  <w:num w:numId="22">
    <w:abstractNumId w:val="24"/>
  </w:num>
  <w:num w:numId="23">
    <w:abstractNumId w:val="17"/>
  </w:num>
  <w:num w:numId="24">
    <w:abstractNumId w:val="10"/>
  </w:num>
  <w:num w:numId="25">
    <w:abstractNumId w:val="28"/>
  </w:num>
  <w:num w:numId="26">
    <w:abstractNumId w:val="8"/>
  </w:num>
  <w:num w:numId="27">
    <w:abstractNumId w:val="18"/>
  </w:num>
  <w:num w:numId="28">
    <w:abstractNumId w:val="12"/>
  </w:num>
  <w:num w:numId="29">
    <w:abstractNumId w:val="11"/>
  </w:num>
  <w:num w:numId="30">
    <w:abstractNumId w:val="22"/>
  </w:num>
  <w:num w:numId="31">
    <w:abstractNumId w:val="25"/>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62"/>
    <w:rsid w:val="000009A9"/>
    <w:rsid w:val="00003738"/>
    <w:rsid w:val="00023D2B"/>
    <w:rsid w:val="00027F92"/>
    <w:rsid w:val="00095783"/>
    <w:rsid w:val="000975E0"/>
    <w:rsid w:val="000F0ABE"/>
    <w:rsid w:val="001032A2"/>
    <w:rsid w:val="001155BD"/>
    <w:rsid w:val="00120DAE"/>
    <w:rsid w:val="00123DCC"/>
    <w:rsid w:val="0012687F"/>
    <w:rsid w:val="00135B1D"/>
    <w:rsid w:val="00144047"/>
    <w:rsid w:val="00144F8C"/>
    <w:rsid w:val="00145CD0"/>
    <w:rsid w:val="00177216"/>
    <w:rsid w:val="00192A37"/>
    <w:rsid w:val="00197431"/>
    <w:rsid w:val="001A2C54"/>
    <w:rsid w:val="001A4953"/>
    <w:rsid w:val="001C0248"/>
    <w:rsid w:val="001D68E6"/>
    <w:rsid w:val="00253242"/>
    <w:rsid w:val="002815A6"/>
    <w:rsid w:val="002831E6"/>
    <w:rsid w:val="0028481D"/>
    <w:rsid w:val="00285CFA"/>
    <w:rsid w:val="00293945"/>
    <w:rsid w:val="002B050E"/>
    <w:rsid w:val="002B6054"/>
    <w:rsid w:val="002E730A"/>
    <w:rsid w:val="002F5264"/>
    <w:rsid w:val="00300D97"/>
    <w:rsid w:val="003111CF"/>
    <w:rsid w:val="00320C86"/>
    <w:rsid w:val="00334894"/>
    <w:rsid w:val="003415F3"/>
    <w:rsid w:val="00355EE4"/>
    <w:rsid w:val="00397D5C"/>
    <w:rsid w:val="003A283E"/>
    <w:rsid w:val="003B1899"/>
    <w:rsid w:val="003B4D7A"/>
    <w:rsid w:val="003C5FB9"/>
    <w:rsid w:val="003E72B9"/>
    <w:rsid w:val="003F24BE"/>
    <w:rsid w:val="00406AC2"/>
    <w:rsid w:val="004270BC"/>
    <w:rsid w:val="0046342E"/>
    <w:rsid w:val="004A2895"/>
    <w:rsid w:val="004C619B"/>
    <w:rsid w:val="004D24D5"/>
    <w:rsid w:val="005417D4"/>
    <w:rsid w:val="005451D8"/>
    <w:rsid w:val="00553C68"/>
    <w:rsid w:val="005B50B6"/>
    <w:rsid w:val="005B792C"/>
    <w:rsid w:val="005C5284"/>
    <w:rsid w:val="005D30E2"/>
    <w:rsid w:val="00614AFF"/>
    <w:rsid w:val="00640817"/>
    <w:rsid w:val="00672A30"/>
    <w:rsid w:val="00681526"/>
    <w:rsid w:val="00684EE3"/>
    <w:rsid w:val="006942DE"/>
    <w:rsid w:val="006977D8"/>
    <w:rsid w:val="006B6DA6"/>
    <w:rsid w:val="006E2771"/>
    <w:rsid w:val="006E5B77"/>
    <w:rsid w:val="00703A52"/>
    <w:rsid w:val="00703AA2"/>
    <w:rsid w:val="00707E78"/>
    <w:rsid w:val="00743BD5"/>
    <w:rsid w:val="00745169"/>
    <w:rsid w:val="007A7415"/>
    <w:rsid w:val="007B58E6"/>
    <w:rsid w:val="007B6004"/>
    <w:rsid w:val="007B6B25"/>
    <w:rsid w:val="007C12E1"/>
    <w:rsid w:val="007C710F"/>
    <w:rsid w:val="00832A44"/>
    <w:rsid w:val="00832C69"/>
    <w:rsid w:val="00855FFF"/>
    <w:rsid w:val="008B3653"/>
    <w:rsid w:val="008C150D"/>
    <w:rsid w:val="00901FDF"/>
    <w:rsid w:val="00907749"/>
    <w:rsid w:val="00931C42"/>
    <w:rsid w:val="009407B3"/>
    <w:rsid w:val="009618E8"/>
    <w:rsid w:val="00971479"/>
    <w:rsid w:val="00981F57"/>
    <w:rsid w:val="00996E6A"/>
    <w:rsid w:val="009B43C4"/>
    <w:rsid w:val="009D3BAF"/>
    <w:rsid w:val="009E3208"/>
    <w:rsid w:val="009F0D84"/>
    <w:rsid w:val="009F6B28"/>
    <w:rsid w:val="00A064C3"/>
    <w:rsid w:val="00A214E5"/>
    <w:rsid w:val="00A22EDB"/>
    <w:rsid w:val="00A47A78"/>
    <w:rsid w:val="00A50CB8"/>
    <w:rsid w:val="00A51448"/>
    <w:rsid w:val="00A61632"/>
    <w:rsid w:val="00A61EAE"/>
    <w:rsid w:val="00A875AB"/>
    <w:rsid w:val="00B06E67"/>
    <w:rsid w:val="00B37280"/>
    <w:rsid w:val="00B43F4E"/>
    <w:rsid w:val="00B4536C"/>
    <w:rsid w:val="00B637CA"/>
    <w:rsid w:val="00B70155"/>
    <w:rsid w:val="00B724A6"/>
    <w:rsid w:val="00BA4C6F"/>
    <w:rsid w:val="00BC0BA0"/>
    <w:rsid w:val="00BD5BE6"/>
    <w:rsid w:val="00BD6DC2"/>
    <w:rsid w:val="00C03BA9"/>
    <w:rsid w:val="00C238AA"/>
    <w:rsid w:val="00C26AA4"/>
    <w:rsid w:val="00C441DD"/>
    <w:rsid w:val="00C4571D"/>
    <w:rsid w:val="00C5052F"/>
    <w:rsid w:val="00C512AB"/>
    <w:rsid w:val="00C5228D"/>
    <w:rsid w:val="00C52F3B"/>
    <w:rsid w:val="00C75870"/>
    <w:rsid w:val="00C85074"/>
    <w:rsid w:val="00CA6EBD"/>
    <w:rsid w:val="00CD7171"/>
    <w:rsid w:val="00D23311"/>
    <w:rsid w:val="00D235BE"/>
    <w:rsid w:val="00D50EC3"/>
    <w:rsid w:val="00D65CD4"/>
    <w:rsid w:val="00D728A2"/>
    <w:rsid w:val="00D80254"/>
    <w:rsid w:val="00D92BD2"/>
    <w:rsid w:val="00D97690"/>
    <w:rsid w:val="00DA58A2"/>
    <w:rsid w:val="00DB53D5"/>
    <w:rsid w:val="00DB7119"/>
    <w:rsid w:val="00DB7323"/>
    <w:rsid w:val="00DC5D3F"/>
    <w:rsid w:val="00DE4F13"/>
    <w:rsid w:val="00DF09E4"/>
    <w:rsid w:val="00E07D81"/>
    <w:rsid w:val="00E125E9"/>
    <w:rsid w:val="00E63162"/>
    <w:rsid w:val="00E82E47"/>
    <w:rsid w:val="00E85741"/>
    <w:rsid w:val="00EA1903"/>
    <w:rsid w:val="00EA5414"/>
    <w:rsid w:val="00EB2C15"/>
    <w:rsid w:val="00EF5837"/>
    <w:rsid w:val="00F479FF"/>
    <w:rsid w:val="00F5439A"/>
    <w:rsid w:val="00F564FC"/>
    <w:rsid w:val="00F7096A"/>
    <w:rsid w:val="00F806CF"/>
    <w:rsid w:val="00FB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FD3EBF-2255-422D-ADAF-106CF2FF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631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65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365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E63162"/>
    <w:pPr>
      <w:keepNext/>
      <w:jc w:val="both"/>
      <w:outlineLvl w:val="3"/>
    </w:pPr>
    <w:rPr>
      <w:rFonts w:ascii="Arial" w:hAnsi="Arial" w:cs="Arial"/>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3162"/>
    <w:rPr>
      <w:rFonts w:ascii="Arial" w:eastAsia="Times New Roman" w:hAnsi="Arial" w:cs="Arial"/>
      <w:b/>
      <w:bCs/>
      <w:sz w:val="32"/>
      <w:szCs w:val="24"/>
    </w:rPr>
  </w:style>
  <w:style w:type="paragraph" w:styleId="Header">
    <w:name w:val="header"/>
    <w:basedOn w:val="Normal"/>
    <w:link w:val="HeaderChar"/>
    <w:rsid w:val="00E63162"/>
    <w:pPr>
      <w:tabs>
        <w:tab w:val="center" w:pos="4153"/>
        <w:tab w:val="right" w:pos="8306"/>
      </w:tabs>
    </w:pPr>
  </w:style>
  <w:style w:type="character" w:customStyle="1" w:styleId="HeaderChar">
    <w:name w:val="Header Char"/>
    <w:basedOn w:val="DefaultParagraphFont"/>
    <w:link w:val="Header"/>
    <w:rsid w:val="00E63162"/>
    <w:rPr>
      <w:rFonts w:ascii="Times New Roman" w:eastAsia="Times New Roman" w:hAnsi="Times New Roman" w:cs="Times New Roman"/>
      <w:sz w:val="24"/>
      <w:szCs w:val="24"/>
    </w:rPr>
  </w:style>
  <w:style w:type="paragraph" w:styleId="ListParagraph">
    <w:name w:val="List Paragraph"/>
    <w:basedOn w:val="Normal"/>
    <w:uiPriority w:val="34"/>
    <w:qFormat/>
    <w:rsid w:val="00E63162"/>
    <w:pPr>
      <w:ind w:left="720"/>
    </w:pPr>
  </w:style>
  <w:style w:type="paragraph" w:styleId="Footer">
    <w:name w:val="footer"/>
    <w:basedOn w:val="Normal"/>
    <w:link w:val="FooterChar"/>
    <w:uiPriority w:val="99"/>
    <w:unhideWhenUsed/>
    <w:rsid w:val="00E63162"/>
    <w:pPr>
      <w:tabs>
        <w:tab w:val="center" w:pos="4513"/>
        <w:tab w:val="right" w:pos="9026"/>
      </w:tabs>
    </w:pPr>
  </w:style>
  <w:style w:type="character" w:customStyle="1" w:styleId="FooterChar">
    <w:name w:val="Footer Char"/>
    <w:basedOn w:val="DefaultParagraphFont"/>
    <w:link w:val="Footer"/>
    <w:uiPriority w:val="99"/>
    <w:rsid w:val="00E6316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B365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B365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E4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4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C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Trotter</dc:creator>
  <cp:keywords/>
  <dc:description/>
  <cp:lastModifiedBy>Office 210</cp:lastModifiedBy>
  <cp:revision>2</cp:revision>
  <cp:lastPrinted>2017-01-23T12:19:00Z</cp:lastPrinted>
  <dcterms:created xsi:type="dcterms:W3CDTF">2017-04-28T09:55:00Z</dcterms:created>
  <dcterms:modified xsi:type="dcterms:W3CDTF">2017-04-28T09:55:00Z</dcterms:modified>
</cp:coreProperties>
</file>