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480" w:after="0"/>
        <w:rPr/>
      </w:pPr>
      <w:r>
        <w:rPr/>
        <w:t>Vandagraph Sensor Technologies Ltd</w:t>
      </w:r>
    </w:p>
    <w:p>
      <w:pPr>
        <w:pStyle w:val="Heading2"/>
        <w:rPr/>
      </w:pPr>
      <w:r>
        <w:rPr/>
        <w:t>Environmental &amp; Recycling Information</w:t>
      </w:r>
    </w:p>
    <w:p>
      <w:pPr>
        <w:pStyle w:val="Heading3"/>
        <w:rPr>
          <w:sz w:val="24"/>
          <w:szCs w:val="24"/>
        </w:rPr>
      </w:pPr>
      <w:r>
        <w:rPr>
          <w:sz w:val="24"/>
          <w:szCs w:val="24"/>
        </w:rPr>
        <w:t>1. Introduction</w:t>
      </w:r>
    </w:p>
    <w:p>
      <w:pPr>
        <w:pStyle w:val="Normal"/>
        <w:rPr>
          <w:sz w:val="24"/>
          <w:szCs w:val="24"/>
        </w:rPr>
      </w:pPr>
      <w:r>
        <w:rPr>
          <w:sz w:val="24"/>
          <w:szCs w:val="24"/>
        </w:rPr>
        <w:t>Vandagraph Sensor Technologies Ltd recognises that our operations have an impact on the environment. We aim to minimise any harmful effects wherever possible, and we integrate environmental management into our overall business strategy.</w:t>
      </w:r>
    </w:p>
    <w:p>
      <w:pPr>
        <w:pStyle w:val="Heading3"/>
        <w:rPr>
          <w:sz w:val="24"/>
          <w:szCs w:val="24"/>
        </w:rPr>
      </w:pPr>
      <w:r>
        <w:rPr>
          <w:sz w:val="24"/>
          <w:szCs w:val="24"/>
        </w:rPr>
        <w:t>2. Policy Statement</w:t>
      </w:r>
    </w:p>
    <w:p>
      <w:pPr>
        <w:pStyle w:val="Normal"/>
        <w:rPr>
          <w:sz w:val="24"/>
          <w:szCs w:val="24"/>
        </w:rPr>
      </w:pPr>
      <w:r>
        <w:rPr>
          <w:sz w:val="24"/>
          <w:szCs w:val="24"/>
        </w:rPr>
        <w:t>We will meet or exceed all relevant environmental legislation, codes of practice, and UK guidance.</w:t>
        <w:br/>
        <w:t>We are committed to:</w:t>
        <w:br/>
        <w:t>- Preventing pollution and reducing waste</w:t>
        <w:br/>
        <w:t>- Promoting reuse, repair, and recycling</w:t>
        <w:br/>
        <w:t>- Continual improvement of environmental performance</w:t>
      </w:r>
    </w:p>
    <w:p>
      <w:pPr>
        <w:pStyle w:val="Heading3"/>
        <w:rPr>
          <w:sz w:val="24"/>
          <w:szCs w:val="24"/>
        </w:rPr>
      </w:pPr>
      <w:r>
        <w:rPr>
          <w:sz w:val="24"/>
          <w:szCs w:val="24"/>
        </w:rPr>
        <w:t>3. Communication &amp; Responsibility</w:t>
      </w:r>
    </w:p>
    <w:p>
      <w:pPr>
        <w:pStyle w:val="Normal"/>
        <w:rPr>
          <w:sz w:val="24"/>
          <w:szCs w:val="24"/>
        </w:rPr>
      </w:pPr>
      <w:r>
        <w:rPr>
          <w:sz w:val="24"/>
          <w:szCs w:val="24"/>
        </w:rPr>
        <w:t>Environmental awareness is a company-wide responsibility. The Managing Director oversees policy development and review. Line managers help employees apply objectives in their day-to-day work through briefings, training, and electronic “paperless” systems.</w:t>
      </w:r>
    </w:p>
    <w:p>
      <w:pPr>
        <w:pStyle w:val="Heading2"/>
        <w:rPr>
          <w:sz w:val="24"/>
          <w:szCs w:val="24"/>
        </w:rPr>
      </w:pPr>
      <w:r>
        <w:rPr>
          <w:sz w:val="24"/>
          <w:szCs w:val="24"/>
        </w:rPr>
        <w:t>4. Goals</w:t>
      </w:r>
    </w:p>
    <w:p>
      <w:pPr>
        <w:pStyle w:val="Heading3"/>
        <w:rPr>
          <w:sz w:val="24"/>
          <w:szCs w:val="24"/>
        </w:rPr>
      </w:pPr>
      <w:r>
        <w:rPr>
          <w:sz w:val="24"/>
          <w:szCs w:val="24"/>
        </w:rPr>
        <w:t>4.1 Energy &amp; Resources</w:t>
      </w:r>
    </w:p>
    <w:p>
      <w:pPr>
        <w:pStyle w:val="Normal"/>
        <w:rPr>
          <w:sz w:val="24"/>
          <w:szCs w:val="24"/>
        </w:rPr>
      </w:pPr>
      <w:r>
        <w:rPr>
          <w:sz w:val="24"/>
          <w:szCs w:val="24"/>
        </w:rPr>
        <w:t>(covered in our Carbon Reduction Plan)</w:t>
      </w:r>
    </w:p>
    <w:p>
      <w:pPr>
        <w:pStyle w:val="Heading3"/>
        <w:rPr>
          <w:sz w:val="24"/>
          <w:szCs w:val="24"/>
        </w:rPr>
      </w:pPr>
      <w:r>
        <w:rPr>
          <w:sz w:val="24"/>
          <w:szCs w:val="24"/>
        </w:rPr>
        <w:t>4.2 Products &amp; Life-cycle</w:t>
      </w:r>
    </w:p>
    <w:p>
      <w:pPr>
        <w:pStyle w:val="Normal"/>
        <w:rPr>
          <w:sz w:val="24"/>
          <w:szCs w:val="24"/>
        </w:rPr>
      </w:pPr>
      <w:r>
        <w:rPr>
          <w:sz w:val="24"/>
          <w:szCs w:val="24"/>
        </w:rPr>
        <w:t>We consider environmental impacts at all stages: design, manufacture, use, and end-of-life. We aim to maximise repairability and recyclability.</w:t>
      </w:r>
    </w:p>
    <w:p>
      <w:pPr>
        <w:pStyle w:val="Heading3"/>
        <w:rPr>
          <w:sz w:val="24"/>
          <w:szCs w:val="24"/>
        </w:rPr>
      </w:pPr>
      <w:r>
        <w:rPr>
          <w:sz w:val="24"/>
          <w:szCs w:val="24"/>
        </w:rPr>
        <w:t>4.3 Waste &amp; Recycling</w:t>
      </w:r>
    </w:p>
    <w:p>
      <w:pPr>
        <w:pStyle w:val="Normal"/>
        <w:rPr>
          <w:sz w:val="24"/>
          <w:szCs w:val="24"/>
        </w:rPr>
      </w:pPr>
      <w:r>
        <w:rPr>
          <w:sz w:val="24"/>
          <w:szCs w:val="24"/>
        </w:rPr>
        <w:t xml:space="preserve">- We recycle paper, card, plastics, batteries, WEEE, </w:t>
      </w:r>
      <w:r>
        <w:rPr>
          <w:sz w:val="24"/>
          <w:szCs w:val="24"/>
        </w:rPr>
        <w:t xml:space="preserve">glass, metals </w:t>
      </w:r>
      <w:r>
        <w:rPr>
          <w:sz w:val="24"/>
          <w:szCs w:val="24"/>
        </w:rPr>
        <w:t>and depleted oxygen sensors.</w:t>
        <w:br/>
        <w:t>- Hazardous waste is handled by licensed contractors in line with the Environmental Permitting &amp; Waste Regulations 2011.</w:t>
        <w:br/>
        <w:t>- We encourage customers to return spent sensors so we can manage them responsibly.</w:t>
      </w:r>
    </w:p>
    <w:p>
      <w:pPr>
        <w:pStyle w:val="Heading3"/>
        <w:rPr>
          <w:sz w:val="24"/>
          <w:szCs w:val="24"/>
        </w:rPr>
      </w:pPr>
      <w:r>
        <w:rPr>
          <w:sz w:val="24"/>
          <w:szCs w:val="24"/>
        </w:rPr>
        <w:t>4.4 WEEE (Waste Electrical &amp; Electronic Equipment)</w:t>
      </w:r>
    </w:p>
    <w:p>
      <w:pPr>
        <w:pStyle w:val="Normal"/>
        <w:rPr>
          <w:sz w:val="24"/>
          <w:szCs w:val="24"/>
        </w:rPr>
      </w:pPr>
      <w:r>
        <w:rPr>
          <w:sz w:val="24"/>
          <w:szCs w:val="24"/>
        </w:rPr>
        <w:t>We comply with the UK WEEE Regulations (as amended).</w:t>
        <w:br/>
        <w:t>- Producer Registration No: WEE/DD1952ZQ</w:t>
        <w:br/>
        <w:t>- Compliance Scheme: WEE/MP3538PZ/SCH</w:t>
        <w:br/>
        <w:t>- Products show the crossed-out wheelie bin symbol to remind users not to place EEE in general waste.</w:t>
        <w:br/>
        <w:t>- Customers may return equivalent end-of-life items when buying new equipment (return carriage at customer cost; processing free of charge).</w:t>
      </w:r>
    </w:p>
    <w:p>
      <w:pPr>
        <w:pStyle w:val="Heading3"/>
        <w:rPr>
          <w:sz w:val="24"/>
          <w:szCs w:val="24"/>
        </w:rPr>
      </w:pPr>
      <w:r>
        <w:rPr>
          <w:sz w:val="24"/>
          <w:szCs w:val="24"/>
        </w:rPr>
        <w:t>4.5 Oxygen Sensors – Hazardous Waste</w:t>
      </w:r>
    </w:p>
    <w:p>
      <w:pPr>
        <w:pStyle w:val="Normal"/>
        <w:rPr>
          <w:sz w:val="24"/>
          <w:szCs w:val="24"/>
        </w:rPr>
      </w:pPr>
      <w:r>
        <w:rPr>
          <w:sz w:val="24"/>
          <w:szCs w:val="24"/>
        </w:rPr>
        <w:t>Lead-anode electrochemical sensors are classed as hazardous waste. We offer a free-of-charge take-back service (excluding carriage). Returned items are processed via licensed waste management.</w:t>
      </w:r>
    </w:p>
    <w:p>
      <w:pPr>
        <w:pStyle w:val="Heading3"/>
        <w:rPr>
          <w:sz w:val="24"/>
          <w:szCs w:val="24"/>
        </w:rPr>
      </w:pPr>
      <w:r>
        <w:rPr>
          <w:sz w:val="24"/>
          <w:szCs w:val="24"/>
        </w:rPr>
        <w:t>4.6 RoHS &amp; UK RoHS</w:t>
      </w:r>
    </w:p>
    <w:p>
      <w:pPr>
        <w:pStyle w:val="Normal"/>
        <w:rPr>
          <w:sz w:val="24"/>
          <w:szCs w:val="24"/>
        </w:rPr>
      </w:pPr>
      <w:r>
        <w:rPr>
          <w:sz w:val="24"/>
          <w:szCs w:val="24"/>
        </w:rPr>
        <w:t>We comply with the Restriction of Hazardous Substances rules:</w:t>
        <w:br/>
        <w:t>- EU Directive 2011/65/EU (RoHS 2) and UK RoHS Regulations 2012 (as amended).</w:t>
        <w:br/>
        <w:t>- Lead in oxygen sensors is covered by an authorised exemption; we monitor renewal dates and will transition to alternatives if required.</w:t>
      </w:r>
    </w:p>
    <w:p>
      <w:pPr>
        <w:pStyle w:val="Heading3"/>
        <w:rPr>
          <w:sz w:val="24"/>
          <w:szCs w:val="24"/>
        </w:rPr>
      </w:pPr>
      <w:r>
        <w:rPr>
          <w:sz w:val="24"/>
          <w:szCs w:val="24"/>
        </w:rPr>
        <w:t>4.7 UK REACH &amp; Supply Chain</w:t>
      </w:r>
    </w:p>
    <w:p>
      <w:pPr>
        <w:pStyle w:val="Normal"/>
        <w:rPr>
          <w:sz w:val="24"/>
          <w:szCs w:val="24"/>
        </w:rPr>
      </w:pPr>
      <w:r>
        <w:rPr>
          <w:sz w:val="24"/>
          <w:szCs w:val="24"/>
        </w:rPr>
        <w:t>We monitor substances of concern under UK REACH and request supplier declarations where appropriate. Our purchasing policy favours suppliers with strong environmental credentials.</w:t>
      </w:r>
    </w:p>
    <w:p>
      <w:pPr>
        <w:pStyle w:val="Heading3"/>
        <w:rPr>
          <w:sz w:val="24"/>
          <w:szCs w:val="24"/>
        </w:rPr>
      </w:pPr>
      <w:r>
        <w:rPr>
          <w:sz w:val="24"/>
          <w:szCs w:val="24"/>
        </w:rPr>
        <w:t>4.8 Packaging &amp; Sustainable Materials</w:t>
      </w:r>
    </w:p>
    <w:p>
      <w:pPr>
        <w:pStyle w:val="Normal"/>
        <w:rPr>
          <w:sz w:val="24"/>
          <w:szCs w:val="24"/>
        </w:rPr>
      </w:pPr>
      <w:r>
        <w:rPr>
          <w:sz w:val="24"/>
          <w:szCs w:val="24"/>
        </w:rPr>
        <w:t>Where possible we use recycled or recyclable packaging and minimise excess materials.</w:t>
      </w:r>
    </w:p>
    <w:p>
      <w:pPr>
        <w:pStyle w:val="Heading3"/>
        <w:rPr>
          <w:sz w:val="24"/>
          <w:szCs w:val="24"/>
        </w:rPr>
      </w:pPr>
      <w:r>
        <w:rPr>
          <w:sz w:val="24"/>
          <w:szCs w:val="24"/>
        </w:rPr>
        <w:t>4.9 Pollution &amp; Buildings</w:t>
      </w:r>
    </w:p>
    <w:p>
      <w:pPr>
        <w:pStyle w:val="Normal"/>
        <w:rPr>
          <w:sz w:val="24"/>
          <w:szCs w:val="24"/>
        </w:rPr>
      </w:pPr>
      <w:r>
        <w:rPr>
          <w:sz w:val="24"/>
          <w:szCs w:val="24"/>
        </w:rPr>
        <w:t>(covered in our Carbon Reduction Plan)</w:t>
      </w:r>
    </w:p>
    <w:p>
      <w:pPr>
        <w:pStyle w:val="Heading3"/>
        <w:rPr>
          <w:sz w:val="24"/>
          <w:szCs w:val="24"/>
        </w:rPr>
      </w:pPr>
      <w:r>
        <w:rPr>
          <w:sz w:val="24"/>
          <w:szCs w:val="24"/>
        </w:rPr>
        <w:t>4.10 Transport</w:t>
      </w:r>
    </w:p>
    <w:p>
      <w:pPr>
        <w:pStyle w:val="Normal"/>
        <w:rPr>
          <w:sz w:val="24"/>
          <w:szCs w:val="24"/>
        </w:rPr>
      </w:pPr>
      <w:r>
        <w:rPr>
          <w:sz w:val="24"/>
          <w:szCs w:val="24"/>
        </w:rPr>
        <w:t>We encourage consolidated deliveries and use carriers with Net Zero or low-emission targets.</w:t>
      </w:r>
    </w:p>
    <w:p>
      <w:pPr>
        <w:pStyle w:val="Heading3"/>
        <w:rPr>
          <w:sz w:val="24"/>
          <w:szCs w:val="24"/>
        </w:rPr>
      </w:pPr>
      <w:r>
        <w:rPr>
          <w:sz w:val="24"/>
          <w:szCs w:val="24"/>
        </w:rPr>
        <w:t>4.11 Training</w:t>
      </w:r>
    </w:p>
    <w:p>
      <w:pPr>
        <w:pStyle w:val="Normal"/>
        <w:rPr>
          <w:sz w:val="24"/>
          <w:szCs w:val="24"/>
        </w:rPr>
      </w:pPr>
      <w:r>
        <w:rPr>
          <w:sz w:val="24"/>
          <w:szCs w:val="24"/>
        </w:rPr>
        <w:t>Environmental responsibilities are included in induction and refreshed annually.</w:t>
      </w:r>
    </w:p>
    <w:p>
      <w:pPr>
        <w:pStyle w:val="Heading3"/>
        <w:rPr>
          <w:sz w:val="24"/>
          <w:szCs w:val="24"/>
        </w:rPr>
      </w:pPr>
      <w:r>
        <w:rPr>
          <w:sz w:val="24"/>
          <w:szCs w:val="24"/>
        </w:rPr>
        <w:t>5. Policy Review</w:t>
      </w:r>
    </w:p>
    <w:p>
      <w:pPr>
        <w:pStyle w:val="Normal"/>
        <w:rPr>
          <w:sz w:val="24"/>
          <w:szCs w:val="24"/>
        </w:rPr>
      </w:pPr>
      <w:r>
        <w:rPr>
          <w:sz w:val="24"/>
          <w:szCs w:val="24"/>
        </w:rPr>
        <w:t>This policy is reviewed annually, or sooner if legislation or our activities change. Revisions are logged in our Quality Management System.</w:t>
      </w:r>
    </w:p>
    <w:p>
      <w:pPr>
        <w:pStyle w:val="Heading3"/>
        <w:rPr>
          <w:sz w:val="24"/>
          <w:szCs w:val="24"/>
        </w:rPr>
      </w:pPr>
      <w:r>
        <w:rPr>
          <w:sz w:val="24"/>
          <w:szCs w:val="24"/>
        </w:rPr>
        <w:t>6. Contact / Returns</w:t>
      </w:r>
    </w:p>
    <w:p>
      <w:pPr>
        <w:pStyle w:val="Normal"/>
        <w:jc w:val="center"/>
        <w:rPr>
          <w:sz w:val="24"/>
          <w:szCs w:val="24"/>
        </w:rPr>
      </w:pPr>
      <w:r>
        <w:rPr>
          <w:sz w:val="24"/>
          <w:szCs w:val="24"/>
        </w:rPr>
        <w:t>Vandagraph Sensor Technologies Ltd</w:t>
        <w:br/>
        <w:t>WEEE &amp; Sensor Returns Department</w:t>
        <w:br/>
        <w:t>15 Station Road, Cross Hills, Keighley, West Yorkshire BD20 7DT</w:t>
        <w:br/>
        <w:t>Tel: +44 (0)1535 634900 | Fax: +44 (0)1535 635582</w:t>
        <w:br/>
        <w:t>Email: wastemanagement@vandagraphst.com</w:t>
        <w:br/>
        <w:t>Web: www.vandagraphst.com</w:t>
      </w:r>
    </w:p>
    <w:p>
      <w:pPr>
        <w:pStyle w:val="Heading3"/>
        <w:rPr>
          <w:sz w:val="24"/>
          <w:szCs w:val="24"/>
        </w:rPr>
      </w:pPr>
      <w:r>
        <w:rPr>
          <w:sz w:val="24"/>
          <w:szCs w:val="24"/>
        </w:rPr>
        <w:t>Note</w:t>
      </w:r>
    </w:p>
    <w:p>
      <w:pPr>
        <w:pStyle w:val="Normal"/>
        <w:spacing w:before="0" w:after="200"/>
        <w:rPr>
          <w:sz w:val="24"/>
          <w:szCs w:val="24"/>
        </w:rPr>
      </w:pPr>
      <w:r>
        <w:rPr>
          <w:sz w:val="24"/>
          <w:szCs w:val="24"/>
        </w:rPr>
        <w:t>This policy complements our Carbon Reduction Plan, which addresses carbon footprint, energy, packaging, and supply chain commitments.</w:t>
      </w:r>
    </w:p>
    <w:sectPr>
      <w:headerReference w:type="default" r:id="rId2"/>
      <w:footerReference w:type="default" r:id="rId3"/>
      <w:type w:val="nextPage"/>
      <w:pgSz w:w="12240" w:h="15840"/>
      <w:pgMar w:left="1800" w:right="1800" w:gutter="0" w:header="1440" w:top="1981" w:footer="1440" w:bottom="305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color w:val="1C1C1C"/>
        <w:kern w:val="2"/>
        <w:sz w:val="20"/>
      </w:rPr>
    </w:pPr>
    <w:r>
      <w:rPr>
        <w:rFonts w:cs="Arial" w:ascii="Arial" w:hAnsi="Arial"/>
        <w:color w:val="1C1C1C"/>
        <w:kern w:val="2"/>
        <w:sz w:val="20"/>
      </w:rPr>
      <w:t>Vandagraph Sensor Technologies Limited</w:t>
    </w:r>
  </w:p>
  <w:p>
    <w:pPr>
      <w:pStyle w:val="Footer"/>
      <w:jc w:val="center"/>
      <w:rPr>
        <w:rFonts w:ascii="Arial" w:hAnsi="Arial" w:cs="Arial"/>
        <w:color w:val="1C1C1C"/>
        <w:kern w:val="2"/>
        <w:sz w:val="20"/>
      </w:rPr>
    </w:pPr>
    <w:r>
      <w:rPr>
        <w:rFonts w:cs="Arial" w:ascii="Arial" w:hAnsi="Arial"/>
        <w:color w:val="1C1C1C"/>
        <w:kern w:val="2"/>
        <w:sz w:val="20"/>
      </w:rPr>
      <w:t>15 Station Road, Cross Hills, Keighley, West Yorkshire BD20 7DT, United Kingdom</w:t>
    </w:r>
  </w:p>
  <w:p>
    <w:pPr>
      <w:pStyle w:val="Footer"/>
      <w:jc w:val="center"/>
      <w:rPr>
        <w:rFonts w:ascii="Arial" w:hAnsi="Arial" w:cs="Arial"/>
        <w:color w:val="1C1C1C"/>
        <w:kern w:val="2"/>
        <w:sz w:val="20"/>
      </w:rPr>
    </w:pPr>
    <w:r>
      <w:rPr>
        <w:rFonts w:cs="Arial" w:ascii="Arial" w:hAnsi="Arial"/>
        <w:color w:val="1C1C1C"/>
        <w:kern w:val="2"/>
        <w:sz w:val="20"/>
      </w:rPr>
      <w:t>Tel +44 (0) 1535 634900   Fax +44 (0) 1535 635582   e-mail: info@vandagraphst.com</w:t>
    </w:r>
  </w:p>
  <w:p>
    <w:pPr>
      <w:pStyle w:val="Footer"/>
      <w:jc w:val="center"/>
      <w:rPr>
        <w:rFonts w:ascii="Arial" w:hAnsi="Arial" w:cs="Arial"/>
        <w:color w:val="1C1C1C"/>
        <w:kern w:val="2"/>
        <w:sz w:val="20"/>
      </w:rPr>
    </w:pPr>
    <w:r>
      <w:rPr>
        <w:rFonts w:cs="Arial" w:ascii="Arial" w:hAnsi="Arial"/>
        <w:color w:val="1C1C1C"/>
        <w:kern w:val="2"/>
        <w:sz w:val="20"/>
      </w:rPr>
      <w:t>www.vandagrapst.com</w:t>
    </w:r>
  </w:p>
  <w:p>
    <w:pPr>
      <w:pStyle w:val="Footer"/>
      <w:jc w:val="center"/>
      <w:rPr>
        <w:rFonts w:ascii="Arial" w:hAnsi="Arial" w:cs="Arial"/>
        <w:color w:val="1C1C1C"/>
        <w:kern w:val="2"/>
        <w:sz w:val="20"/>
      </w:rPr>
    </w:pPr>
    <w:r>
      <w:rPr>
        <w:rFonts w:cs="Arial" w:ascii="Arial" w:hAnsi="Arial"/>
        <w:color w:val="1C1C1C"/>
        <w:kern w:val="2"/>
        <w:sz w:val="20"/>
      </w:rPr>
    </w:r>
  </w:p>
  <w:p>
    <w:pPr>
      <w:pStyle w:val="Footer"/>
      <w:jc w:val="center"/>
      <w:rPr/>
    </w:pPr>
    <w:r>
      <w:rPr>
        <w:rFonts w:cs="Arial" w:ascii="Arial" w:hAnsi="Arial"/>
        <w:color w:val="1C1C1C"/>
        <w:kern w:val="2"/>
        <w:sz w:val="16"/>
      </w:rPr>
      <w:t xml:space="preserve">Company registered in England, No. </w:t>
    </w:r>
    <w:r>
      <w:rPr>
        <w:rFonts w:cs="Arial" w:ascii="Arial" w:hAnsi="Arial"/>
        <w:color w:val="111111"/>
        <w:kern w:val="2"/>
        <w:sz w:val="16"/>
      </w:rPr>
      <w:t>03116432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3">
          <wp:simplePos x="0" y="0"/>
          <wp:positionH relativeFrom="column">
            <wp:posOffset>-91440</wp:posOffset>
          </wp:positionH>
          <wp:positionV relativeFrom="paragraph">
            <wp:posOffset>-274955</wp:posOffset>
          </wp:positionV>
          <wp:extent cx="6028690" cy="53149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1" t="-46" r="-1" b="-46"/>
                  <a:stretch>
                    <a:fillRect/>
                  </a:stretch>
                </pic:blipFill>
                <pic:spPr bwMode="auto">
                  <a:xfrm>
                    <a:off x="0" y="0"/>
                    <a:ext cx="6028690" cy="5314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Caption1">
    <w:name w:val="caption1"/>
    <w:basedOn w:val="Normal"/>
    <w:next w:val="Normal"/>
    <w:uiPriority w:val="35"/>
    <w:semiHidden/>
    <w:unhideWhenUsed/>
    <w:qFormat/>
    <w:rsid w:val="00fc693f"/>
    <w:pPr>
      <w:spacing w:lineRule="auto" w:line="240"/>
    </w:pPr>
    <w:rPr>
      <w:b/>
      <w:bCs/>
      <w:color w:themeColor="accent1" w:val="4F81BD"/>
      <w:sz w:val="18"/>
      <w:szCs w:val="18"/>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LibreOffice/7.6.2.1$Windows_X86_64 LibreOffice_project/56f7684011345957bbf33a7ee678afaf4d2ba333</Application>
  <AppVersion>15.0000</AppVersion>
  <Pages>3</Pages>
  <Words>574</Words>
  <Characters>3521</Characters>
  <CharactersWithSpaces>4057</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2025-09-18T13:54:43Z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