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DIVERSITY IMPACT ASSESSMENT</w:t>
      </w:r>
    </w:p>
    <w:p>
      <w:r>
        <w:t>Reviewed Annually – Latest Review: July 2025</w:t>
      </w:r>
    </w:p>
    <w:p>
      <w:r>
        <w:t>Reviewed by: Helen Lamb, Director</w:t>
      </w:r>
    </w:p>
    <w:p>
      <w:r>
        <w:t>Organisation: Viamed Group of Companies (Viamed Ltd, Vandagraph Ltd, VST Ltd)</w:t>
      </w:r>
    </w:p>
    <w:p>
      <w:r>
        <w:br/>
        <w:t>---</w:t>
        <w:br/>
      </w:r>
    </w:p>
    <w:p>
      <w:pPr>
        <w:pStyle w:val="Heading2"/>
      </w:pPr>
      <w:r>
        <w:t>Purpose</w:t>
      </w:r>
    </w:p>
    <w:p>
      <w:r>
        <w:t>This Diversity Impact Assessment is reviewed annually to monitor and promote equality, diversity, and inclusion across the Viamed Group of Companies. The assessment ensures that all individuals are treated fairly, with dignity and respect, and that no one is disadvantaged due to a protected characteristic.</w:t>
      </w:r>
    </w:p>
    <w:p>
      <w:r>
        <w:br/>
        <w:t>---</w:t>
        <w:br/>
      </w:r>
    </w:p>
    <w:p>
      <w:pPr>
        <w:pStyle w:val="Heading2"/>
      </w:pPr>
      <w:r>
        <w:t>Areas Assessed:</w:t>
      </w:r>
    </w:p>
    <w:p>
      <w:r>
        <w:t>- Pay Equity</w:t>
        <w:br/>
        <w:t>- Discipline Procedures</w:t>
        <w:br/>
        <w:t>- Management Distribution</w:t>
        <w:br/>
        <w:t>- Bonuses/Commissions</w:t>
        <w:br/>
        <w:t>- Staffing Demographics</w:t>
        <w:br/>
        <w:t>- Protected Characteristics:</w:t>
        <w:br/>
        <w:t xml:space="preserve">  - Sex</w:t>
        <w:br/>
        <w:t xml:space="preserve">  - Ethnicity</w:t>
        <w:br/>
        <w:t xml:space="preserve">  - Sexual Orientation</w:t>
        <w:br/>
        <w:t xml:space="preserve">  - Disability</w:t>
        <w:br/>
        <w:t xml:space="preserve">  - Age</w:t>
        <w:br/>
        <w:t xml:space="preserve">  - Religion/Beliefs</w:t>
      </w:r>
    </w:p>
    <w:p>
      <w:r>
        <w:br/>
        <w:t>---</w:t>
        <w:br/>
      </w:r>
    </w:p>
    <w:p>
      <w:pPr>
        <w:pStyle w:val="Heading2"/>
      </w:pPr>
      <w:r>
        <w:t>Assessment Findings</w:t>
      </w:r>
    </w:p>
    <w:p>
      <w:pPr>
        <w:pStyle w:val="Heading3"/>
      </w:pPr>
      <w:r>
        <w:t>Pay Equity</w:t>
      </w:r>
    </w:p>
    <w:p>
      <w:r>
        <w:t>All levels of the company are paid above the national living wage. Pay is equal regardless of age, gender, or any other protected characteristic, including up to director level.</w:t>
      </w:r>
    </w:p>
    <w:p>
      <w:pPr>
        <w:pStyle w:val="Heading3"/>
      </w:pPr>
      <w:r>
        <w:t>Discipline Procedures</w:t>
      </w:r>
    </w:p>
    <w:p>
      <w:r>
        <w:t>There have been no disciplinary actions reported in the past 12 months.</w:t>
      </w:r>
    </w:p>
    <w:p>
      <w:pPr>
        <w:pStyle w:val="Heading3"/>
      </w:pPr>
      <w:r>
        <w:t>Management Distribution</w:t>
      </w:r>
    </w:p>
    <w:p>
      <w:r>
        <w:t>- 2 male managers</w:t>
        <w:br/>
        <w:t>- 1 female supervisor</w:t>
        <w:br/>
        <w:t>- 1 male director</w:t>
        <w:br/>
        <w:t>- 2 female directors</w:t>
        <w:br/>
        <w:t>- 1 male chairman</w:t>
      </w:r>
    </w:p>
    <w:p>
      <w:pPr>
        <w:pStyle w:val="Heading3"/>
      </w:pPr>
      <w:r>
        <w:t>Bonuses and Commissions</w:t>
      </w:r>
    </w:p>
    <w:p>
      <w:r>
        <w:t>- Commissions are awarded equally throughout the company.</w:t>
        <w:br/>
        <w:t>- No bonuses were issued in the last 12 months.</w:t>
      </w:r>
    </w:p>
    <w:p>
      <w:pPr>
        <w:pStyle w:val="Heading3"/>
      </w:pPr>
      <w:r>
        <w:t>Staffing Demographics</w:t>
      </w:r>
    </w:p>
    <w:p>
      <w:r>
        <w:t>- 12 female staff</w:t>
        <w:br/>
        <w:t>- 8 male staff</w:t>
      </w:r>
    </w:p>
    <w:p>
      <w:r>
        <w:br/>
        <w:t>---</w:t>
        <w:br/>
      </w:r>
    </w:p>
    <w:p>
      <w:pPr>
        <w:pStyle w:val="Heading2"/>
      </w:pPr>
      <w:r>
        <w:t>Protected Characteristics</w:t>
      </w:r>
    </w:p>
    <w:p>
      <w:pPr>
        <w:pStyle w:val="Heading3"/>
      </w:pPr>
      <w:r>
        <w:t>Sex</w:t>
      </w:r>
    </w:p>
    <w:p>
      <w:r>
        <w:t>There have been no incidents of sex-based discrimination reported.</w:t>
      </w:r>
    </w:p>
    <w:p>
      <w:pPr>
        <w:pStyle w:val="Heading3"/>
      </w:pPr>
      <w:r>
        <w:t>Ethnicity</w:t>
      </w:r>
    </w:p>
    <w:p>
      <w:r>
        <w:t>No incidents of ethnic or racial discrimination have been reported.</w:t>
      </w:r>
    </w:p>
    <w:p>
      <w:pPr>
        <w:pStyle w:val="Heading3"/>
      </w:pPr>
      <w:r>
        <w:t>Sexual Orientation</w:t>
      </w:r>
    </w:p>
    <w:p>
      <w:r>
        <w:t>No incidents of discrimination relating to sexual orientation have been reported.</w:t>
      </w:r>
    </w:p>
    <w:p>
      <w:pPr>
        <w:pStyle w:val="Heading3"/>
      </w:pPr>
      <w:r>
        <w:t>Disability</w:t>
      </w:r>
    </w:p>
    <w:p>
      <w:r>
        <w:t>Although there are currently no employees registered as disabled, several members of staff have chronic or ongoing health conditions. There have been no incidents of discrimination or disadvantage related to these conditions.</w:t>
      </w:r>
    </w:p>
    <w:p>
      <w:pPr>
        <w:pStyle w:val="Heading3"/>
      </w:pPr>
      <w:r>
        <w:t>Age</w:t>
      </w:r>
    </w:p>
    <w:p>
      <w:r>
        <w:t>Staff ages range from 22 to 80 years old. No incidents of age-based discrimination have been reported.</w:t>
      </w:r>
    </w:p>
    <w:p>
      <w:pPr>
        <w:pStyle w:val="Heading3"/>
      </w:pPr>
      <w:r>
        <w:t>Religion/Beliefs</w:t>
      </w:r>
    </w:p>
    <w:p>
      <w:r>
        <w:t>We do not collect formal data on religion or beliefs. However, we are committed to ensuring an inclusive environment. No incidents of discrimination have been reported in this area.</w:t>
      </w:r>
    </w:p>
    <w:p>
      <w:r>
        <w:br/>
        <w:t>---</w:t>
        <w:br/>
      </w:r>
    </w:p>
    <w:p>
      <w:pPr>
        <w:pStyle w:val="Heading2"/>
      </w:pPr>
      <w:r>
        <w:t>Policy and Monitoring</w:t>
      </w:r>
    </w:p>
    <w:p>
      <w:r>
        <w:t>The Viamed Group maintains an Equal Opportunities Policy and supports staff with any concerns related to discrimination. Concerns can be raised informally or through formal procedures, and all matters are addressed confidentially and promptly. We are committed to continual improvement in diversity awareness, staff training, and inclusive practice.</w:t>
      </w:r>
    </w:p>
    <w:p>
      <w:r>
        <w:br/>
        <w:t>---</w:t>
        <w:br/>
      </w:r>
    </w:p>
    <w:p>
      <w:r>
        <w:t>This assessment is reviewed annually by Helen Lamb, Director.</w:t>
      </w:r>
    </w:p>
    <w:p>
      <w:r>
        <w:t>Latest Review: July 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