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rFonts w:cs="Arial"/>
          <w:b/>
          <w:b/>
          <w:sz w:val="32"/>
          <w:szCs w:val="32"/>
        </w:rPr>
      </w:pPr>
      <w:r>
        <w:rPr>
          <w:rFonts w:cs="Arial"/>
          <w:b/>
          <w:sz w:val="32"/>
          <w:szCs w:val="32"/>
        </w:rPr>
        <w:t>New Medical Equipment or Product Information Form</w:t>
      </w:r>
    </w:p>
    <w:p>
      <w:pPr>
        <w:pStyle w:val="Header"/>
        <w:jc w:val="center"/>
        <w:rPr>
          <w:rFonts w:cs="Arial"/>
          <w:b/>
          <w:b/>
        </w:rPr>
      </w:pPr>
      <w:r>
        <w:rPr>
          <w:rFonts w:cs="Arial"/>
          <w:b/>
        </w:rPr>
        <w:t>For completion by Supplier/Representative to enable informed discussion at GOSH Medical Equipment &amp; Supplies Group (MESG)</w:t>
      </w:r>
    </w:p>
    <w:p>
      <w:pPr>
        <w:pStyle w:val="Header"/>
        <w:jc w:val="center"/>
        <w:rPr>
          <w:rFonts w:cs="Arial"/>
          <w:sz w:val="18"/>
          <w:szCs w:val="18"/>
        </w:rPr>
      </w:pPr>
      <w:r>
        <w:rPr>
          <w:rFonts w:cs="Arial"/>
          <w:sz w:val="18"/>
          <w:szCs w:val="18"/>
        </w:rPr>
        <w:t>(Please ensure completion of all sections)</w:t>
      </w:r>
    </w:p>
    <w:tbl>
      <w:tblPr>
        <w:tblStyle w:val="TableGrid"/>
        <w:tblW w:w="10687"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06"/>
        <w:gridCol w:w="2171"/>
        <w:gridCol w:w="2869"/>
        <w:gridCol w:w="673"/>
        <w:gridCol w:w="4068"/>
      </w:tblGrid>
      <w:tr>
        <w:trPr>
          <w:trHeight w:val="572" w:hRule="atLeast"/>
        </w:trPr>
        <w:tc>
          <w:tcPr>
            <w:tcW w:w="3077" w:type="dxa"/>
            <w:gridSpan w:val="2"/>
            <w:tcBorders/>
            <w:shd w:color="auto" w:fill="DAEEF3" w:themeFill="accent5" w:themeFillTint="33" w:val="clear"/>
          </w:tcPr>
          <w:p>
            <w:pPr>
              <w:pStyle w:val="Normal"/>
              <w:widowControl w:val="false"/>
              <w:suppressAutoHyphens w:val="true"/>
              <w:spacing w:lineRule="auto" w:line="240" w:before="0" w:after="0"/>
              <w:jc w:val="left"/>
              <w:rPr>
                <w:b/>
                <w:b/>
                <w:sz w:val="24"/>
                <w:szCs w:val="24"/>
              </w:rPr>
            </w:pPr>
            <w:r>
              <w:rPr>
                <w:rFonts w:eastAsia="Calibri" w:cs=""/>
                <w:b/>
                <w:kern w:val="0"/>
                <w:sz w:val="24"/>
                <w:szCs w:val="24"/>
                <w:lang w:val="en-GB" w:eastAsia="en-US" w:bidi="ar-SA"/>
              </w:rPr>
              <w:t>Device Name - VersaStream Oridion CO2 Airway Adapter - Infant (ID &lt; 4.0mm) – Long-Term (High Humidity)</w:t>
            </w:r>
          </w:p>
        </w:tc>
        <w:tc>
          <w:tcPr>
            <w:tcW w:w="2869" w:type="dxa"/>
            <w:tcBorders/>
            <w:shd w:color="auto" w:fill="DAEEF3" w:themeFill="accent5" w:themeFillTint="33" w:val="clear"/>
          </w:tcPr>
          <w:p>
            <w:pPr>
              <w:pStyle w:val="Normal"/>
              <w:widowControl w:val="false"/>
              <w:suppressAutoHyphens w:val="true"/>
              <w:spacing w:lineRule="auto" w:line="240" w:before="0" w:after="0"/>
              <w:jc w:val="left"/>
              <w:rPr>
                <w:b/>
                <w:b/>
                <w:sz w:val="24"/>
                <w:szCs w:val="24"/>
              </w:rPr>
            </w:pPr>
            <w:r>
              <w:rPr>
                <w:rFonts w:eastAsia="Calibri" w:cs=""/>
                <w:b/>
                <w:kern w:val="0"/>
                <w:sz w:val="24"/>
                <w:szCs w:val="24"/>
                <w:lang w:val="en-GB" w:eastAsia="en-US" w:bidi="ar-SA"/>
              </w:rPr>
              <w:t>Supplier – Viamed Ltd.</w:t>
            </w:r>
          </w:p>
        </w:tc>
        <w:tc>
          <w:tcPr>
            <w:tcW w:w="4741" w:type="dxa"/>
            <w:gridSpan w:val="2"/>
            <w:tcBorders/>
            <w:shd w:color="auto" w:fill="DAEEF3" w:themeFill="accent5" w:themeFillTint="33" w:val="clear"/>
          </w:tcPr>
          <w:p>
            <w:pPr>
              <w:pStyle w:val="Normal"/>
              <w:widowControl w:val="false"/>
              <w:suppressAutoHyphens w:val="true"/>
              <w:spacing w:lineRule="auto" w:line="240" w:before="0" w:after="0"/>
              <w:jc w:val="left"/>
              <w:rPr>
                <w:b/>
                <w:b/>
                <w:sz w:val="24"/>
                <w:szCs w:val="24"/>
              </w:rPr>
            </w:pPr>
            <w:r>
              <w:rPr>
                <w:rFonts w:eastAsia="Calibri" w:cs=""/>
                <w:b/>
                <w:kern w:val="0"/>
                <w:sz w:val="24"/>
                <w:szCs w:val="24"/>
                <w:lang w:val="en-GB" w:eastAsia="en-US" w:bidi="ar-SA"/>
              </w:rPr>
              <w:t>GOSH Contact details -</w:t>
            </w:r>
          </w:p>
        </w:tc>
      </w:tr>
      <w:tr>
        <w:trPr>
          <w:trHeight w:val="425" w:hRule="atLeast"/>
        </w:trPr>
        <w:tc>
          <w:tcPr>
            <w:tcW w:w="10687" w:type="dxa"/>
            <w:gridSpan w:val="5"/>
            <w:tcBorders/>
            <w:shd w:color="auto" w:fill="D9D9D9" w:themeFill="background1" w:themeFillShade="d9" w:val="clear"/>
          </w:tcPr>
          <w:p>
            <w:pPr>
              <w:pStyle w:val="Normal"/>
              <w:widowControl w:val="false"/>
              <w:suppressAutoHyphens w:val="true"/>
              <w:spacing w:lineRule="auto" w:line="240" w:before="0" w:after="0"/>
              <w:jc w:val="center"/>
              <w:rPr>
                <w:rFonts w:cs="Calibri" w:cstheme="minorHAnsi"/>
                <w:b/>
                <w:b/>
                <w:color w:val="000000"/>
                <w:sz w:val="24"/>
                <w:szCs w:val="24"/>
              </w:rPr>
            </w:pPr>
            <w:r>
              <w:rPr>
                <w:rFonts w:eastAsia="Calibri" w:cs="Calibri" w:cstheme="minorHAnsi"/>
                <w:b/>
                <w:color w:val="000000"/>
                <w:kern w:val="0"/>
                <w:sz w:val="24"/>
                <w:szCs w:val="24"/>
                <w:lang w:val="en-GB" w:eastAsia="en-US" w:bidi="ar-SA"/>
              </w:rPr>
              <w:t>PRODUCT OVERVIEW</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Product Details</w:t>
            </w:r>
          </w:p>
          <w:p>
            <w:pPr>
              <w:pStyle w:val="Normal"/>
              <w:widowControl w:val="false"/>
              <w:suppressAutoHyphens w:val="true"/>
              <w:spacing w:lineRule="auto" w:line="240" w:before="0" w:after="0"/>
              <w:ind w:left="283" w:hanging="0"/>
              <w:jc w:val="left"/>
              <w:rPr>
                <w:rFonts w:cs="Calibri" w:cstheme="minorHAnsi"/>
                <w:color w:val="000000"/>
                <w:sz w:val="20"/>
                <w:szCs w:val="20"/>
              </w:rPr>
            </w:pPr>
            <w:r>
              <w:rPr>
                <w:rFonts w:eastAsia="Calibri" w:cs="Calibri" w:cstheme="minorHAnsi"/>
                <w:color w:val="000000"/>
                <w:kern w:val="0"/>
                <w:sz w:val="20"/>
                <w:szCs w:val="20"/>
                <w:lang w:val="en-GB" w:eastAsia="en-US" w:bidi="ar-SA"/>
              </w:rPr>
              <w:t xml:space="preserve">Please include </w:t>
            </w:r>
          </w:p>
          <w:p>
            <w:pPr>
              <w:pStyle w:val="ListParagraph"/>
              <w:widowControl w:val="false"/>
              <w:numPr>
                <w:ilvl w:val="0"/>
                <w:numId w:val="2"/>
              </w:numPr>
              <w:suppressAutoHyphens w:val="true"/>
              <w:spacing w:before="0" w:after="0"/>
              <w:jc w:val="left"/>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kern w:val="0"/>
                <w:sz w:val="20"/>
                <w:szCs w:val="20"/>
                <w:lang w:val="en-GB" w:bidi="ar-SA"/>
              </w:rPr>
              <w:t>Relevant function, product codes and/sizes</w:t>
            </w:r>
          </w:p>
          <w:p>
            <w:pPr>
              <w:pStyle w:val="ListParagraph"/>
              <w:widowControl w:val="false"/>
              <w:numPr>
                <w:ilvl w:val="0"/>
                <w:numId w:val="2"/>
              </w:numPr>
              <w:suppressAutoHyphens w:val="true"/>
              <w:spacing w:before="0" w:after="0"/>
              <w:jc w:val="left"/>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kern w:val="0"/>
                <w:sz w:val="20"/>
                <w:szCs w:val="20"/>
                <w:lang w:val="en-GB" w:bidi="ar-SA"/>
              </w:rPr>
              <w:t>Product brochure</w:t>
            </w:r>
          </w:p>
          <w:p>
            <w:pPr>
              <w:pStyle w:val="ListParagraph"/>
              <w:widowControl w:val="false"/>
              <w:numPr>
                <w:ilvl w:val="0"/>
                <w:numId w:val="2"/>
              </w:numPr>
              <w:suppressAutoHyphens w:val="true"/>
              <w:spacing w:before="0" w:after="0"/>
              <w:jc w:val="left"/>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kern w:val="0"/>
                <w:sz w:val="20"/>
                <w:szCs w:val="20"/>
                <w:lang w:val="en-GB" w:bidi="ar-SA"/>
              </w:rPr>
              <w:t>Instructions for Use document/manual (IFU)</w:t>
            </w:r>
          </w:p>
          <w:p>
            <w:pPr>
              <w:pStyle w:val="ListParagraph"/>
              <w:widowControl w:val="false"/>
              <w:numPr>
                <w:ilvl w:val="0"/>
                <w:numId w:val="2"/>
              </w:numPr>
              <w:suppressAutoHyphens w:val="true"/>
              <w:spacing w:before="0" w:after="0"/>
              <w:jc w:val="left"/>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kern w:val="0"/>
                <w:sz w:val="20"/>
                <w:szCs w:val="20"/>
                <w:lang w:val="en-GB" w:bidi="ar-SA"/>
              </w:rPr>
              <w:t>Specific storage instructions if required</w:t>
            </w:r>
          </w:p>
          <w:p>
            <w:pPr>
              <w:pStyle w:val="ListParagraph"/>
              <w:widowControl w:val="false"/>
              <w:numPr>
                <w:ilvl w:val="0"/>
                <w:numId w:val="2"/>
              </w:numPr>
              <w:suppressAutoHyphens w:val="true"/>
              <w:spacing w:before="0" w:after="0"/>
              <w:jc w:val="left"/>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kern w:val="0"/>
                <w:sz w:val="20"/>
                <w:szCs w:val="20"/>
                <w:lang w:val="en-GB" w:bidi="ar-SA"/>
              </w:rPr>
              <w:t>Manufactures intended purpose for use.</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b/>
                <w:b/>
                <w:bCs/>
              </w:rPr>
            </w:pPr>
            <w:r>
              <w:rPr>
                <w:rFonts w:eastAsia="Calibri" w:cs=""/>
                <w:b/>
                <w:bCs/>
                <w:kern w:val="0"/>
                <w:sz w:val="22"/>
                <w:szCs w:val="22"/>
                <w:lang w:val="en-GB" w:eastAsia="en-US" w:bidi="ar-SA"/>
              </w:rPr>
              <w:t>Part Number:</w:t>
            </w:r>
            <w:r>
              <w:rPr>
                <w:rFonts w:eastAsia="Calibri" w:cs=""/>
                <w:kern w:val="0"/>
                <w:sz w:val="22"/>
                <w:szCs w:val="22"/>
                <w:lang w:val="en-GB" w:eastAsia="en-US" w:bidi="ar-SA"/>
              </w:rPr>
              <w:t xml:space="preserve"> 4420926</w:t>
              <w:br/>
            </w:r>
            <w:r>
              <w:rPr>
                <w:rFonts w:eastAsia="Calibri" w:cs=""/>
                <w:b/>
                <w:bCs/>
                <w:kern w:val="0"/>
                <w:sz w:val="22"/>
                <w:szCs w:val="22"/>
                <w:lang w:val="en-GB" w:eastAsia="en-US" w:bidi="ar-SA"/>
              </w:rPr>
              <w:t>Description:</w:t>
            </w:r>
            <w:r>
              <w:rPr>
                <w:rFonts w:eastAsia="Calibri" w:cs=""/>
                <w:kern w:val="0"/>
                <w:sz w:val="22"/>
                <w:szCs w:val="22"/>
                <w:lang w:val="en-GB" w:eastAsia="en-US" w:bidi="ar-SA"/>
              </w:rPr>
              <w:t xml:space="preserve"> VersaStream Oridion CO2 Airway Adapter Sampling Line Infant (ID &lt; 4.0mm), Long-term (high humidity) Box of 25.</w:t>
              <w:br/>
              <w:br/>
            </w:r>
            <w:r>
              <w:rPr>
                <w:rFonts w:eastAsia="Calibri" w:cs=""/>
                <w:b/>
                <w:bCs/>
                <w:kern w:val="0"/>
                <w:sz w:val="22"/>
                <w:szCs w:val="22"/>
                <w:lang w:val="en-GB" w:eastAsia="en-US" w:bidi="ar-SA"/>
              </w:rPr>
              <w:t>Product Brochure and IFU attached.</w:t>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Details of manufacturer and supplier/distributor</w:t>
            </w:r>
          </w:p>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this a new supplier to GOSH?</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b/>
                <w:bCs/>
                <w:kern w:val="0"/>
                <w:sz w:val="22"/>
                <w:szCs w:val="22"/>
                <w:lang w:val="en-GB" w:eastAsia="en-US" w:bidi="ar-SA"/>
              </w:rPr>
              <w:t xml:space="preserve">Manufacturer: </w:t>
            </w:r>
            <w:r>
              <w:rPr>
                <w:rFonts w:eastAsia="Calibri" w:cs=""/>
                <w:kern w:val="0"/>
                <w:sz w:val="22"/>
                <w:szCs w:val="22"/>
                <w:lang w:val="en-GB" w:eastAsia="en-US" w:bidi="ar-SA"/>
              </w:rPr>
              <w:t>Bluepoint Medical GmbH</w:t>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b/>
                <w:bCs/>
                <w:kern w:val="0"/>
                <w:sz w:val="22"/>
                <w:szCs w:val="22"/>
                <w:lang w:val="en-GB" w:eastAsia="en-US" w:bidi="ar-SA"/>
              </w:rPr>
              <w:t xml:space="preserve">Supplier/Distributor: </w:t>
            </w:r>
            <w:r>
              <w:rPr>
                <w:rFonts w:eastAsia="Calibri" w:cs=""/>
                <w:kern w:val="0"/>
                <w:sz w:val="22"/>
                <w:szCs w:val="22"/>
                <w:lang w:val="en-GB" w:eastAsia="en-US" w:bidi="ar-SA"/>
              </w:rPr>
              <w:t>Viamed Ltd.</w:t>
            </w:r>
          </w:p>
          <w:p>
            <w:pPr>
              <w:pStyle w:val="Normal"/>
              <w:widowControl w:val="false"/>
              <w:suppressAutoHyphens w:val="true"/>
              <w:spacing w:lineRule="auto" w:line="240" w:before="0" w:after="0"/>
              <w:jc w:val="left"/>
              <w:rPr>
                <w:b/>
                <w:b/>
                <w:bCs/>
              </w:rPr>
            </w:pPr>
            <w:r>
              <w:rPr>
                <w:rFonts w:eastAsia="Calibri" w:cs=""/>
                <w:b/>
                <w:bCs/>
                <w:kern w:val="0"/>
                <w:sz w:val="22"/>
                <w:szCs w:val="22"/>
                <w:lang w:val="en-GB" w:eastAsia="en-US" w:bidi="ar-SA"/>
              </w:rPr>
              <w:t>Existing Supplier</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Does the device/product contain latex?</w:t>
            </w:r>
          </w:p>
          <w:p>
            <w:pPr>
              <w:pStyle w:val="ListParagraph"/>
              <w:widowControl w:val="false"/>
              <w:numPr>
                <w:ilvl w:val="0"/>
                <w:numId w:val="4"/>
              </w:numPr>
              <w:suppressAutoHyphens w:val="true"/>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Console / equipment / probe etc?</w:t>
            </w:r>
          </w:p>
          <w:p>
            <w:pPr>
              <w:pStyle w:val="ListParagraph"/>
              <w:widowControl w:val="false"/>
              <w:numPr>
                <w:ilvl w:val="0"/>
                <w:numId w:val="4"/>
              </w:numPr>
              <w:suppressAutoHyphens w:val="true"/>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Consumables?</w:t>
            </w:r>
          </w:p>
          <w:p>
            <w:pPr>
              <w:pStyle w:val="ListParagraph"/>
              <w:widowControl w:val="false"/>
              <w:numPr>
                <w:ilvl w:val="0"/>
                <w:numId w:val="4"/>
              </w:numPr>
              <w:suppressAutoHyphens w:val="true"/>
              <w:spacing w:before="0" w:after="0"/>
              <w:jc w:val="left"/>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kern w:val="0"/>
                <w:sz w:val="18"/>
                <w:szCs w:val="18"/>
                <w:lang w:val="en-GB" w:bidi="ar-SA"/>
              </w:rPr>
              <w:t>If latex present, is a latex free alternative available?</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 latex</w:t>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Consumable</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Does the device/product contain any elements which are known to cause allergies?</w:t>
            </w:r>
          </w:p>
          <w:p>
            <w:pPr>
              <w:pStyle w:val="ListParagraph"/>
              <w:widowControl w:val="false"/>
              <w:numPr>
                <w:ilvl w:val="0"/>
                <w:numId w:val="4"/>
              </w:numPr>
              <w:suppressAutoHyphens w:val="true"/>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 xml:space="preserve">For example, but not limited to – </w:t>
            </w:r>
          </w:p>
          <w:p>
            <w:pPr>
              <w:pStyle w:val="ListParagraph"/>
              <w:widowControl w:val="false"/>
              <w:numPr>
                <w:ilvl w:val="0"/>
                <w:numId w:val="4"/>
              </w:numPr>
              <w:suppressAutoHyphens w:val="true"/>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Gluten, Peanut, Egg or Dairy, Animal by-products, Human Cells or Tissue, Shellfish or Fish by-products</w:t>
            </w:r>
          </w:p>
          <w:p>
            <w:pPr>
              <w:pStyle w:val="ListParagraph"/>
              <w:widowControl w:val="false"/>
              <w:numPr>
                <w:ilvl w:val="0"/>
                <w:numId w:val="4"/>
              </w:numPr>
              <w:suppressAutoHyphens w:val="true"/>
              <w:spacing w:before="0" w:after="0"/>
              <w:jc w:val="left"/>
              <w:rPr>
                <w:rFonts w:cs="Calibri" w:cstheme="minorHAnsi"/>
                <w:color w:val="000000"/>
              </w:rPr>
            </w:pPr>
            <w:r>
              <w:rPr>
                <w:rFonts w:cs="Calibri" w:ascii="Calibri" w:hAnsi="Calibri" w:asciiTheme="minorHAnsi" w:cstheme="minorHAnsi" w:hAnsiTheme="minorHAnsi"/>
                <w:color w:val="000000"/>
                <w:kern w:val="0"/>
                <w:sz w:val="18"/>
                <w:szCs w:val="18"/>
                <w:lang w:val="en-GB" w:bidi="ar-SA"/>
              </w:rPr>
              <w:t>If yes, please provide details</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Is the device/product single use or reusable?</w:t>
            </w:r>
          </w:p>
          <w:p>
            <w:pPr>
              <w:pStyle w:val="ListParagraph"/>
              <w:widowControl w:val="false"/>
              <w:numPr>
                <w:ilvl w:val="0"/>
                <w:numId w:val="3"/>
              </w:numPr>
              <w:suppressAutoHyphens w:val="true"/>
              <w:spacing w:before="0" w:after="0"/>
              <w:ind w:left="643" w:hanging="36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If reusable, please provide documentation regarding cleaning &amp;/or sterilisation instructions as appropriate.</w:t>
            </w:r>
          </w:p>
          <w:p>
            <w:pPr>
              <w:pStyle w:val="ListParagraph"/>
              <w:widowControl w:val="false"/>
              <w:numPr>
                <w:ilvl w:val="0"/>
                <w:numId w:val="3"/>
              </w:numPr>
              <w:suppressAutoHyphens w:val="true"/>
              <w:spacing w:before="0" w:after="0"/>
              <w:ind w:left="643" w:hanging="36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Please ensure to include cleaning instructions for all elements (including console).</w:t>
            </w:r>
          </w:p>
          <w:p>
            <w:pPr>
              <w:pStyle w:val="ListParagraph"/>
              <w:widowControl w:val="false"/>
              <w:numPr>
                <w:ilvl w:val="0"/>
                <w:numId w:val="3"/>
              </w:numPr>
              <w:suppressAutoHyphens w:val="true"/>
              <w:spacing w:before="0" w:after="0"/>
              <w:ind w:left="643" w:hanging="360"/>
              <w:jc w:val="left"/>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kern w:val="0"/>
                <w:sz w:val="18"/>
                <w:szCs w:val="18"/>
                <w:lang w:val="en-GB" w:bidi="ar-SA"/>
              </w:rPr>
              <w:t>Confirmation if the following products suitable for use? Clinell Universal Wipes, Clinell Clorox, Chlor-clean.</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Single Use</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Are there consumables or other requirements needed for the product/equipment? </w:t>
            </w:r>
          </w:p>
          <w:p>
            <w:pPr>
              <w:pStyle w:val="ListParagraph"/>
              <w:widowControl w:val="false"/>
              <w:numPr>
                <w:ilvl w:val="0"/>
                <w:numId w:val="5"/>
              </w:numPr>
              <w:suppressAutoHyphens w:val="true"/>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If yes, please provide details of consumables required including cost, range etc.</w:t>
            </w:r>
          </w:p>
          <w:p>
            <w:pPr>
              <w:pStyle w:val="ListParagraph"/>
              <w:widowControl w:val="false"/>
              <w:numPr>
                <w:ilvl w:val="0"/>
                <w:numId w:val="5"/>
              </w:numPr>
              <w:suppressAutoHyphens w:val="true"/>
              <w:spacing w:before="0" w:after="0"/>
              <w:jc w:val="left"/>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kern w:val="0"/>
                <w:sz w:val="18"/>
                <w:szCs w:val="18"/>
                <w:lang w:val="en-GB" w:bidi="ar-SA"/>
              </w:rPr>
              <w:t>Specific storage requirements etc?</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Item is a consumable Single Use Sampling Line</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Are there any additional instruments or other items required for use? </w:t>
            </w:r>
          </w:p>
          <w:p>
            <w:pPr>
              <w:pStyle w:val="ListParagraph"/>
              <w:widowControl w:val="false"/>
              <w:numPr>
                <w:ilvl w:val="0"/>
                <w:numId w:val="6"/>
              </w:numPr>
              <w:suppressAutoHyphens w:val="true"/>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If yes, please provide details of instrumentation required including cost, range etc.</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Main device not supplied by Viamed</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the product/equipment CE or UKCA marked? </w:t>
            </w:r>
          </w:p>
          <w:p>
            <w:pPr>
              <w:pStyle w:val="Normal"/>
              <w:widowControl w:val="false"/>
              <w:suppressAutoHyphens w:val="true"/>
              <w:spacing w:lineRule="auto" w:line="240" w:before="0" w:after="0"/>
              <w:ind w:left="283" w:hanging="0"/>
              <w:jc w:val="left"/>
              <w:rPr>
                <w:rFonts w:cs="Calibri" w:cstheme="minorHAnsi"/>
                <w:color w:val="000000"/>
                <w:sz w:val="18"/>
                <w:szCs w:val="18"/>
              </w:rPr>
            </w:pPr>
            <w:r>
              <w:rPr>
                <w:rFonts w:eastAsia="Calibri" w:cs="Calibri" w:cstheme="minorHAnsi"/>
                <w:color w:val="000000"/>
                <w:kern w:val="0"/>
                <w:sz w:val="18"/>
                <w:szCs w:val="18"/>
                <w:lang w:val="en-GB" w:eastAsia="en-US" w:bidi="ar-SA"/>
              </w:rPr>
              <w:t>If yes, please provide details noting changes to Government Regulation requirements.</w:t>
            </w:r>
          </w:p>
          <w:p>
            <w:pPr>
              <w:pStyle w:val="Normal"/>
              <w:widowControl w:val="false"/>
              <w:suppressAutoHyphens w:val="true"/>
              <w:spacing w:lineRule="auto" w:line="240" w:before="0" w:after="0"/>
              <w:ind w:left="283" w:hanging="0"/>
              <w:jc w:val="left"/>
              <w:rPr>
                <w:rFonts w:cs="Calibri" w:cstheme="minorHAnsi"/>
                <w:color w:val="000000"/>
                <w:sz w:val="18"/>
                <w:szCs w:val="18"/>
              </w:rPr>
            </w:pPr>
            <w:r>
              <w:rPr>
                <w:rFonts w:eastAsia="Calibri" w:cs="Calibri" w:cstheme="minorHAnsi"/>
                <w:color w:val="000000"/>
                <w:kern w:val="0"/>
                <w:sz w:val="18"/>
                <w:szCs w:val="18"/>
                <w:lang w:val="en-GB" w:eastAsia="en-US" w:bidi="ar-SA"/>
              </w:rPr>
              <w:t>If no, please provide details as to why this is not required.</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Yes – CE, certificate attached.</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Is the product/device registered as a medical device?  </w:t>
            </w:r>
          </w:p>
          <w:p>
            <w:pPr>
              <w:pStyle w:val="Normal"/>
              <w:widowControl w:val="false"/>
              <w:suppressAutoHyphens w:val="true"/>
              <w:spacing w:lineRule="auto" w:line="276" w:before="0" w:after="0"/>
              <w:jc w:val="left"/>
              <w:rPr>
                <w:rFonts w:cs="Calibri" w:cstheme="minorHAnsi"/>
                <w:color w:val="000000"/>
                <w:sz w:val="18"/>
                <w:szCs w:val="18"/>
              </w:rPr>
            </w:pPr>
            <w:r>
              <w:rPr>
                <w:rFonts w:eastAsia="Calibri" w:cs="Calibri" w:cstheme="minorHAnsi"/>
                <w:color w:val="000000"/>
                <w:kern w:val="0"/>
                <w:sz w:val="18"/>
                <w:szCs w:val="18"/>
                <w:lang w:val="en-GB" w:eastAsia="en-US" w:bidi="ar-SA"/>
              </w:rPr>
              <w:t xml:space="preserve">        </w:t>
            </w:r>
            <w:r>
              <w:rPr>
                <w:rFonts w:eastAsia="Calibri" w:cs="Calibri" w:cstheme="minorHAnsi"/>
                <w:color w:val="000000"/>
                <w:kern w:val="0"/>
                <w:sz w:val="18"/>
                <w:szCs w:val="18"/>
                <w:lang w:val="en-GB" w:eastAsia="en-US" w:bidi="ar-SA"/>
              </w:rPr>
              <w:t>Please provide details of Directive as appropriate.</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Yes - MDD</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How long has the product been available for sale within the UK market?</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2018</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the product/equipment licenced for use in Paediatrics?</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Yes</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Is the product/equipment used within other Paediatric trusts in the UK? </w:t>
            </w:r>
          </w:p>
          <w:p>
            <w:pPr>
              <w:pStyle w:val="Normal"/>
              <w:widowControl w:val="false"/>
              <w:suppressAutoHyphens w:val="true"/>
              <w:spacing w:lineRule="auto" w:line="240" w:before="0" w:after="0"/>
              <w:ind w:left="283" w:hanging="0"/>
              <w:jc w:val="left"/>
              <w:rPr>
                <w:rFonts w:cs="Calibri" w:cstheme="minorHAnsi"/>
                <w:color w:val="000000"/>
              </w:rPr>
            </w:pPr>
            <w:r>
              <w:rPr>
                <w:rFonts w:eastAsia="Calibri" w:cs="Calibri" w:cstheme="minorHAnsi"/>
                <w:color w:val="000000"/>
                <w:kern w:val="0"/>
                <w:sz w:val="18"/>
                <w:szCs w:val="18"/>
                <w:lang w:val="en-GB" w:eastAsia="en-US" w:bidi="ar-SA"/>
              </w:rPr>
              <w:t>Please provide details if possible</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University Hospital of Wales</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Will the product/device be used in the community?</w:t>
            </w:r>
          </w:p>
          <w:p>
            <w:pPr>
              <w:pStyle w:val="Normal"/>
              <w:widowControl w:val="false"/>
              <w:suppressAutoHyphens w:val="true"/>
              <w:spacing w:lineRule="auto" w:line="240" w:before="0" w:after="0"/>
              <w:jc w:val="left"/>
              <w:rPr>
                <w:rFonts w:cs="Calibri" w:cstheme="minorHAnsi"/>
                <w:color w:val="000000"/>
                <w:sz w:val="18"/>
                <w:szCs w:val="18"/>
              </w:rPr>
            </w:pPr>
            <w:r>
              <w:rPr>
                <w:rFonts w:eastAsia="Calibri" w:cs="Calibri" w:cstheme="minorHAnsi"/>
                <w:color w:val="000000"/>
                <w:kern w:val="0"/>
                <w:sz w:val="18"/>
                <w:szCs w:val="18"/>
                <w:lang w:val="en-GB" w:eastAsia="en-US" w:bidi="ar-SA"/>
              </w:rPr>
              <w:t xml:space="preserve">       </w:t>
            </w:r>
            <w:r>
              <w:rPr>
                <w:rFonts w:eastAsia="Calibri" w:cs="Calibri" w:cstheme="minorHAnsi"/>
                <w:color w:val="000000"/>
                <w:kern w:val="0"/>
                <w:sz w:val="18"/>
                <w:szCs w:val="18"/>
                <w:lang w:val="en-GB" w:eastAsia="en-US" w:bidi="ar-SA"/>
              </w:rPr>
              <w:t>If yes, please provide details as appropriate.</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It can be, we supply VersaStream to customers for use on compatible devices, if those devices are then sent out by the NHS for use in the community, then the VersaStream accessories would accompany those devices.</w:t>
            </w:r>
          </w:p>
        </w:tc>
      </w:tr>
      <w:tr>
        <w:trPr>
          <w:trHeight w:val="873" w:hRule="atLeast"/>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Details of any known adverse events/outcomes and risks associated with the product/equipment.</w:t>
            </w:r>
          </w:p>
          <w:p>
            <w:pPr>
              <w:pStyle w:val="Normal"/>
              <w:widowControl w:val="false"/>
              <w:suppressAutoHyphens w:val="true"/>
              <w:spacing w:lineRule="auto" w:line="240" w:before="0" w:after="0"/>
              <w:ind w:left="283" w:hanging="0"/>
              <w:jc w:val="left"/>
              <w:rPr>
                <w:rFonts w:cs="Calibri" w:cstheme="minorHAnsi"/>
                <w:color w:val="000000"/>
              </w:rPr>
            </w:pPr>
            <w:r>
              <w:rPr>
                <w:rFonts w:eastAsia="Calibri" w:cs="Calibri" w:cstheme="minorHAnsi"/>
                <w:color w:val="000000"/>
                <w:kern w:val="0"/>
                <w:sz w:val="18"/>
                <w:szCs w:val="18"/>
                <w:lang w:val="en-GB" w:eastAsia="en-US" w:bidi="ar-SA"/>
              </w:rPr>
              <w:t>Include details of any contraindications.</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To avoid damage to the skin of the nose, do not exceed the maximal O2 flow rate of 5 l/min.</w:t>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There are no known contraindications for patient monitoring with the sampling lines provided that the data obtained by the gas monitoring is evaluated with consideration given to the patient’s clinical condition. </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Are there any published clinical papers to support the product/equipment?</w:t>
            </w:r>
          </w:p>
          <w:p>
            <w:pPr>
              <w:pStyle w:val="Normal"/>
              <w:widowControl w:val="false"/>
              <w:suppressAutoHyphens w:val="true"/>
              <w:spacing w:lineRule="auto" w:line="240" w:before="0" w:after="0"/>
              <w:ind w:left="283" w:hanging="0"/>
              <w:jc w:val="left"/>
              <w:rPr>
                <w:rFonts w:cs="Calibri" w:cstheme="minorHAnsi"/>
                <w:color w:val="000000"/>
              </w:rPr>
            </w:pPr>
            <w:r>
              <w:rPr>
                <w:rFonts w:eastAsia="Calibri" w:cs="Calibri" w:cstheme="minorHAnsi"/>
                <w:color w:val="000000"/>
                <w:kern w:val="0"/>
                <w:sz w:val="18"/>
                <w:szCs w:val="18"/>
                <w:lang w:val="en-GB" w:eastAsia="en-US" w:bidi="ar-SA"/>
              </w:rPr>
              <w:t>(please provide copy of documents)</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Requested from manufacturer.</w:t>
            </w:r>
          </w:p>
        </w:tc>
      </w:tr>
      <w:tr>
        <w:trPr/>
        <w:tc>
          <w:tcPr>
            <w:tcW w:w="10687" w:type="dxa"/>
            <w:gridSpan w:val="5"/>
            <w:tcBorders/>
            <w:shd w:color="auto" w:fill="D9D9D9" w:themeFill="background1" w:themeFillShade="d9" w:val="clear"/>
            <w:vAlign w:val="center"/>
          </w:tcPr>
          <w:p>
            <w:pPr>
              <w:pStyle w:val="Normal"/>
              <w:widowControl w:val="false"/>
              <w:suppressAutoHyphens w:val="true"/>
              <w:spacing w:lineRule="auto" w:line="240" w:before="0" w:after="0"/>
              <w:jc w:val="center"/>
              <w:rPr>
                <w:rFonts w:ascii="Calibri" w:hAnsi="Calibri" w:eastAsia="Calibri"/>
                <w:kern w:val="0"/>
                <w:lang w:val="en-GB" w:eastAsia="en-US" w:bidi="ar-SA"/>
              </w:rPr>
            </w:pPr>
            <w:r>
              <w:rPr>
                <w:rFonts w:eastAsia="Calibri" w:cs="Calibri" w:cstheme="minorHAnsi"/>
                <w:b/>
                <w:bCs/>
                <w:color w:val="000000"/>
                <w:kern w:val="0"/>
                <w:sz w:val="24"/>
                <w:szCs w:val="24"/>
                <w:lang w:val="en-GB" w:eastAsia="en-US" w:bidi="ar-SA"/>
              </w:rPr>
              <w:t>INFORMATION GOVERNANCE &amp; ICT</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Does the device have the ability to capture images and/or patient data?</w:t>
            </w:r>
          </w:p>
          <w:p>
            <w:pPr>
              <w:pStyle w:val="ListParagraph"/>
              <w:widowControl w:val="false"/>
              <w:numPr>
                <w:ilvl w:val="0"/>
                <w:numId w:val="7"/>
              </w:numPr>
              <w:suppressAutoHyphens w:val="true"/>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Is the device Wifi compatible?</w:t>
            </w:r>
          </w:p>
          <w:p>
            <w:pPr>
              <w:pStyle w:val="ListParagraph"/>
              <w:widowControl w:val="false"/>
              <w:numPr>
                <w:ilvl w:val="0"/>
                <w:numId w:val="7"/>
              </w:numPr>
              <w:suppressAutoHyphens w:val="true"/>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If yes, is the device compatible with EPIC (electronic   patient data system)?</w:t>
            </w:r>
          </w:p>
          <w:p>
            <w:pPr>
              <w:pStyle w:val="ListParagraph"/>
              <w:widowControl w:val="false"/>
              <w:numPr>
                <w:ilvl w:val="0"/>
                <w:numId w:val="7"/>
              </w:numPr>
              <w:suppressAutoHyphens w:val="true"/>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How will the data be downloaded &amp; stored?</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If yes, please provide details of the following – </w:t>
            </w:r>
          </w:p>
          <w:p>
            <w:pPr>
              <w:pStyle w:val="Normal"/>
              <w:widowControl w:val="false"/>
              <w:suppressAutoHyphens w:val="true"/>
              <w:spacing w:lineRule="auto" w:line="240" w:before="0" w:after="0"/>
              <w:jc w:val="left"/>
              <w:rPr>
                <w:rFonts w:cs="Calibri" w:cstheme="minorHAnsi"/>
                <w:color w:val="000000"/>
              </w:rPr>
            </w:pPr>
            <w:r>
              <w:rPr>
                <w:rFonts w:eastAsia="Calibri"/>
                <w:kern w:val="0"/>
                <w:sz w:val="22"/>
                <w:szCs w:val="22"/>
                <w:lang w:val="en-GB" w:eastAsia="en-US" w:bidi="ar-SA"/>
              </w:rPr>
              <w:t>Details of data set that will be processed through Cardiovit</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kern w:val="0"/>
                <w:sz w:val="22"/>
                <w:szCs w:val="22"/>
                <w:lang w:val="en-GB" w:eastAsia="en-US" w:bidi="ar-SA"/>
              </w:rPr>
              <w:t>Will there be any personal data and/or pseudonymised data and/or anonymised data?</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kern w:val="0"/>
                <w:sz w:val="22"/>
                <w:szCs w:val="22"/>
                <w:lang w:val="en-GB" w:eastAsia="en-US" w:bidi="ar-SA"/>
              </w:rPr>
              <w:t>Will any data processing (including access, transfer and storage) occur outside the UK?</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kern w:val="0"/>
                <w:sz w:val="22"/>
                <w:szCs w:val="22"/>
                <w:lang w:val="en-GB" w:eastAsia="en-US" w:bidi="ar-SA"/>
              </w:rPr>
              <w:t>Details of data flow, i.e. what data will go where/be accessible by whom (including 3</w:t>
            </w:r>
            <w:r>
              <w:rPr>
                <w:rFonts w:eastAsia="Calibri"/>
                <w:kern w:val="0"/>
                <w:sz w:val="22"/>
                <w:szCs w:val="22"/>
                <w:vertAlign w:val="superscript"/>
                <w:lang w:val="en-GB" w:eastAsia="en-US" w:bidi="ar-SA"/>
              </w:rPr>
              <w:t>rd</w:t>
            </w:r>
            <w:r>
              <w:rPr>
                <w:rFonts w:eastAsia="Calibri"/>
                <w:kern w:val="0"/>
                <w:sz w:val="22"/>
                <w:szCs w:val="22"/>
                <w:lang w:val="en-GB" w:eastAsia="en-US" w:bidi="ar-SA"/>
              </w:rPr>
              <w:t xml:space="preserve"> parties and sub-processors)</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it intended that data gathered will be shared with the supplier/manufacturer?</w:t>
            </w:r>
          </w:p>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18"/>
                <w:szCs w:val="18"/>
                <w:lang w:val="en-GB" w:eastAsia="en-US" w:bidi="ar-SA"/>
              </w:rPr>
              <w:t>If yes, please detail how this data will be used</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Confirmation there are no ongoing costs for software or licensing.</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10687" w:type="dxa"/>
            <w:gridSpan w:val="5"/>
            <w:tcBorders/>
            <w:shd w:color="auto" w:fill="D9D9D9" w:themeFill="background1" w:themeFillShade="d9" w:val="clear"/>
          </w:tcPr>
          <w:p>
            <w:pPr>
              <w:pStyle w:val="Normal"/>
              <w:widowControl w:val="false"/>
              <w:suppressAutoHyphens w:val="true"/>
              <w:spacing w:lineRule="auto" w:line="240" w:before="0" w:after="0"/>
              <w:jc w:val="center"/>
              <w:rPr>
                <w:rFonts w:ascii="Calibri" w:hAnsi="Calibri" w:eastAsia="Calibri"/>
                <w:kern w:val="0"/>
                <w:lang w:val="en-GB" w:eastAsia="en-US" w:bidi="ar-SA"/>
              </w:rPr>
            </w:pPr>
            <w:r>
              <w:rPr>
                <w:rFonts w:eastAsia="Calibri" w:cs="Calibri" w:cstheme="minorHAnsi"/>
                <w:b/>
                <w:color w:val="000000"/>
                <w:kern w:val="0"/>
                <w:sz w:val="24"/>
                <w:szCs w:val="24"/>
                <w:lang w:val="en-GB" w:eastAsia="en-US" w:bidi="ar-SA"/>
              </w:rPr>
              <w:t>USE OF THE PRODUCT AT GOSH</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What will be the use/requirement of the product at GOSH? </w:t>
            </w:r>
          </w:p>
          <w:p>
            <w:pPr>
              <w:pStyle w:val="Normal"/>
              <w:widowControl w:val="false"/>
              <w:suppressAutoHyphens w:val="true"/>
              <w:spacing w:lineRule="auto" w:line="240" w:before="0" w:after="0"/>
              <w:ind w:left="283" w:hanging="0"/>
              <w:jc w:val="left"/>
              <w:rPr>
                <w:rFonts w:cs="Calibri" w:cstheme="minorHAnsi"/>
                <w:color w:val="000000"/>
                <w:sz w:val="18"/>
                <w:szCs w:val="18"/>
              </w:rPr>
            </w:pPr>
            <w:r>
              <w:rPr>
                <w:rFonts w:eastAsia="Calibri" w:cs="Calibri" w:cstheme="minorHAnsi"/>
                <w:color w:val="000000"/>
                <w:kern w:val="0"/>
                <w:sz w:val="18"/>
                <w:szCs w:val="18"/>
                <w:lang w:val="en-GB" w:eastAsia="en-US" w:bidi="ar-SA"/>
              </w:rPr>
              <w:t xml:space="preserve"> </w:t>
            </w:r>
            <w:r>
              <w:rPr>
                <w:rFonts w:eastAsia="Calibri" w:cs="Calibri" w:cstheme="minorHAnsi"/>
                <w:color w:val="000000"/>
                <w:kern w:val="0"/>
                <w:sz w:val="18"/>
                <w:szCs w:val="18"/>
                <w:lang w:val="en-GB" w:eastAsia="en-US" w:bidi="ar-SA"/>
              </w:rPr>
              <w:t>(eg. Specific conditions or situations)</w:t>
            </w:r>
          </w:p>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this a new procedure to GOSH?</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What areas will use the product/equipment? </w:t>
            </w:r>
          </w:p>
          <w:p>
            <w:pPr>
              <w:pStyle w:val="Normal"/>
              <w:widowControl w:val="false"/>
              <w:suppressAutoHyphens w:val="true"/>
              <w:spacing w:lineRule="auto" w:line="240" w:before="0" w:after="0"/>
              <w:ind w:left="283" w:hanging="0"/>
              <w:jc w:val="left"/>
              <w:rPr>
                <w:rFonts w:cs="Calibri" w:cstheme="minorHAnsi"/>
                <w:color w:val="000000"/>
              </w:rPr>
            </w:pPr>
            <w:r>
              <w:rPr>
                <w:rFonts w:eastAsia="Calibri" w:cs="Calibri" w:cstheme="minorHAnsi"/>
                <w:color w:val="000000"/>
                <w:kern w:val="0"/>
                <w:sz w:val="18"/>
                <w:szCs w:val="18"/>
                <w:lang w:val="en-GB" w:eastAsia="en-US" w:bidi="ar-SA"/>
              </w:rPr>
              <w:t>(this is to ensure standardisation where possible across the trust)</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Will this require new surgical techniques or other?</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Are there any specific post-op/post-use cares required for the patient?</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180" w:hRule="atLeast"/>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sz w:val="20"/>
                <w:szCs w:val="20"/>
              </w:rPr>
            </w:pPr>
            <w:r>
              <w:rPr>
                <w:rFonts w:eastAsia="Calibri" w:cs="Calibri" w:cstheme="minorHAnsi"/>
                <w:color w:val="000000"/>
                <w:kern w:val="0"/>
                <w:sz w:val="22"/>
                <w:szCs w:val="22"/>
                <w:lang w:val="en-GB" w:eastAsia="en-US" w:bidi="ar-SA"/>
              </w:rPr>
              <w:t>What are the benefits for GOSH of using the product/equipment?</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180" w:hRule="atLeast"/>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Will any other teams require consultation &amp; communication?</w:t>
            </w:r>
          </w:p>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E.g. Estates &amp; facilities, TVN, Manual Handling, Resus etc</w:t>
            </w:r>
          </w:p>
          <w:p>
            <w:pPr>
              <w:pStyle w:val="Normal"/>
              <w:widowControl w:val="false"/>
              <w:suppressAutoHyphens w:val="true"/>
              <w:spacing w:lineRule="auto" w:line="240" w:before="0" w:after="0"/>
              <w:ind w:left="720" w:hanging="0"/>
              <w:jc w:val="left"/>
              <w:rPr>
                <w:rFonts w:cs="Calibri" w:cstheme="minorHAnsi"/>
                <w:color w:val="000000"/>
                <w:sz w:val="18"/>
                <w:szCs w:val="18"/>
              </w:rPr>
            </w:pPr>
            <w:r>
              <w:rPr>
                <w:rFonts w:eastAsia="Calibri" w:cs="Calibri" w:cstheme="minorHAnsi"/>
                <w:color w:val="000000"/>
                <w:kern w:val="0"/>
                <w:sz w:val="18"/>
                <w:szCs w:val="18"/>
                <w:lang w:val="en-GB" w:eastAsia="en-US" w:bidi="ar-SA"/>
              </w:rPr>
              <w:t xml:space="preserve">e.g. If equipment, </w:t>
            </w:r>
          </w:p>
          <w:p>
            <w:pPr>
              <w:pStyle w:val="ListParagraph"/>
              <w:widowControl w:val="false"/>
              <w:numPr>
                <w:ilvl w:val="0"/>
                <w:numId w:val="11"/>
              </w:numPr>
              <w:suppressAutoHyphens w:val="true"/>
              <w:spacing w:before="0" w:after="0"/>
              <w:ind w:left="1440" w:hanging="36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Consider size of equipment</w:t>
            </w:r>
          </w:p>
          <w:p>
            <w:pPr>
              <w:pStyle w:val="ListParagraph"/>
              <w:widowControl w:val="false"/>
              <w:numPr>
                <w:ilvl w:val="0"/>
                <w:numId w:val="11"/>
              </w:numPr>
              <w:suppressAutoHyphens w:val="true"/>
              <w:spacing w:before="0" w:after="0"/>
              <w:ind w:left="1440" w:hanging="36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Weight of equipment</w:t>
            </w:r>
          </w:p>
          <w:p>
            <w:pPr>
              <w:pStyle w:val="ListParagraph"/>
              <w:widowControl w:val="false"/>
              <w:numPr>
                <w:ilvl w:val="0"/>
                <w:numId w:val="11"/>
              </w:numPr>
              <w:suppressAutoHyphens w:val="true"/>
              <w:spacing w:before="0" w:after="0"/>
              <w:ind w:left="1440" w:hanging="360"/>
              <w:jc w:val="left"/>
              <w:rPr>
                <w:rFonts w:cs="Calibri" w:cstheme="minorHAnsi"/>
                <w:color w:val="000000"/>
              </w:rPr>
            </w:pPr>
            <w:r>
              <w:rPr>
                <w:rFonts w:cs="Calibri" w:ascii="Calibri" w:hAnsi="Calibri" w:asciiTheme="minorHAnsi" w:cstheme="minorHAnsi" w:hAnsiTheme="minorHAnsi"/>
                <w:color w:val="000000"/>
                <w:kern w:val="0"/>
                <w:sz w:val="18"/>
                <w:szCs w:val="18"/>
                <w:lang w:val="en-GB" w:bidi="ar-SA"/>
              </w:rPr>
              <w:t xml:space="preserve">Location where equipment will be used, can the floor support the weight? </w:t>
            </w:r>
          </w:p>
          <w:p>
            <w:pPr>
              <w:pStyle w:val="ListParagraph"/>
              <w:widowControl w:val="false"/>
              <w:numPr>
                <w:ilvl w:val="0"/>
                <w:numId w:val="11"/>
              </w:numPr>
              <w:suppressAutoHyphens w:val="true"/>
              <w:spacing w:before="0" w:after="0"/>
              <w:ind w:left="1440" w:hanging="360"/>
              <w:jc w:val="left"/>
              <w:rPr>
                <w:rFonts w:cs="Calibri" w:cstheme="minorHAnsi"/>
                <w:color w:val="000000"/>
              </w:rPr>
            </w:pPr>
            <w:r>
              <w:rPr>
                <w:rFonts w:cs="Calibri" w:ascii="Calibri" w:hAnsi="Calibri" w:asciiTheme="minorHAnsi" w:cstheme="minorHAnsi" w:hAnsiTheme="minorHAnsi"/>
                <w:color w:val="000000"/>
                <w:kern w:val="0"/>
                <w:sz w:val="18"/>
                <w:szCs w:val="18"/>
                <w:lang w:val="en-GB" w:bidi="ar-SA"/>
              </w:rPr>
              <w:t>If equipment will be moved around the Trust, will it fit into the lifts? Are the doors wide enough?</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300" w:hRule="atLeast"/>
        </w:trPr>
        <w:tc>
          <w:tcPr>
            <w:tcW w:w="10687" w:type="dxa"/>
            <w:gridSpan w:val="5"/>
            <w:tcBorders/>
            <w:shd w:color="auto" w:fill="D9D9D9" w:themeFill="background1" w:themeFillShade="d9" w:val="clear"/>
          </w:tcPr>
          <w:p>
            <w:pPr>
              <w:pStyle w:val="Normal"/>
              <w:widowControl w:val="false"/>
              <w:suppressAutoHyphens w:val="true"/>
              <w:spacing w:lineRule="auto" w:line="240" w:before="0" w:after="0"/>
              <w:jc w:val="center"/>
              <w:rPr>
                <w:rFonts w:ascii="Calibri" w:hAnsi="Calibri" w:eastAsia="Calibri"/>
                <w:kern w:val="0"/>
                <w:lang w:val="en-GB" w:eastAsia="en-US" w:bidi="ar-SA"/>
              </w:rPr>
            </w:pPr>
            <w:r>
              <w:rPr>
                <w:rFonts w:eastAsia="Calibri" w:cs="Calibri" w:cstheme="minorHAnsi"/>
                <w:b/>
                <w:color w:val="000000"/>
                <w:kern w:val="0"/>
                <w:sz w:val="24"/>
                <w:szCs w:val="24"/>
                <w:lang w:val="en-GB" w:eastAsia="en-US" w:bidi="ar-SA"/>
              </w:rPr>
              <w:t>COSTINGS &amp; SUPPLY OPTIONS</w:t>
            </w:r>
          </w:p>
        </w:tc>
      </w:tr>
      <w:tr>
        <w:trPr>
          <w:trHeight w:val="635" w:hRule="atLeast"/>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76" w:before="0" w:after="0"/>
              <w:jc w:val="left"/>
              <w:rPr>
                <w:rFonts w:cs="Calibri" w:cstheme="minorHAnsi"/>
                <w:color w:val="000000"/>
                <w:sz w:val="20"/>
                <w:szCs w:val="20"/>
              </w:rPr>
            </w:pPr>
            <w:r>
              <w:rPr>
                <w:rFonts w:eastAsia="Calibri" w:cs="Calibri" w:cstheme="minorHAnsi"/>
                <w:color w:val="000000"/>
                <w:kern w:val="0"/>
                <w:sz w:val="22"/>
                <w:szCs w:val="22"/>
                <w:lang w:val="en-GB" w:eastAsia="en-US" w:bidi="ar-SA"/>
              </w:rPr>
              <w:t xml:space="preserve">What is the cost of the product/equipment?  </w:t>
            </w:r>
            <w:r>
              <w:rPr>
                <w:rFonts w:eastAsia="Calibri" w:cs="Calibri" w:cstheme="minorHAnsi"/>
                <w:color w:val="000000"/>
                <w:kern w:val="0"/>
                <w:sz w:val="20"/>
                <w:szCs w:val="20"/>
                <w:lang w:val="en-GB" w:eastAsia="en-US" w:bidi="ar-SA"/>
              </w:rPr>
              <w:t>(inc. or ex. VAT)</w:t>
            </w:r>
          </w:p>
          <w:p>
            <w:pPr>
              <w:pStyle w:val="Normal"/>
              <w:widowControl w:val="false"/>
              <w:suppressAutoHyphens w:val="true"/>
              <w:spacing w:lineRule="auto" w:line="240" w:before="0" w:after="0"/>
              <w:ind w:left="170" w:hanging="0"/>
              <w:jc w:val="left"/>
              <w:rPr>
                <w:rFonts w:cs="Calibri" w:cstheme="minorHAnsi"/>
                <w:color w:val="000000"/>
                <w:sz w:val="18"/>
                <w:szCs w:val="18"/>
              </w:rPr>
            </w:pPr>
            <w:r>
              <w:rPr>
                <w:rFonts w:eastAsia="Calibri" w:cs="Calibri" w:cstheme="minorHAnsi"/>
                <w:color w:val="000000"/>
                <w:kern w:val="0"/>
                <w:sz w:val="18"/>
                <w:szCs w:val="18"/>
                <w:lang w:val="en-GB" w:eastAsia="en-US" w:bidi="ar-SA"/>
              </w:rPr>
              <w:t>Please include costing details of console &amp; consumables as appropriate</w:t>
            </w:r>
          </w:p>
          <w:p>
            <w:pPr>
              <w:pStyle w:val="Normal"/>
              <w:widowControl w:val="false"/>
              <w:suppressAutoHyphens w:val="true"/>
              <w:spacing w:lineRule="auto" w:line="240" w:before="0" w:after="0"/>
              <w:ind w:left="170" w:hanging="0"/>
              <w:jc w:val="left"/>
              <w:rPr>
                <w:rFonts w:cs="Calibri" w:cstheme="minorHAnsi"/>
                <w:color w:val="000000"/>
                <w:sz w:val="18"/>
                <w:szCs w:val="18"/>
              </w:rPr>
            </w:pPr>
            <w:r>
              <w:rPr>
                <w:rFonts w:eastAsia="Calibri" w:cs="Calibri" w:cstheme="minorHAnsi"/>
                <w:color w:val="000000"/>
                <w:kern w:val="0"/>
                <w:sz w:val="18"/>
                <w:szCs w:val="18"/>
                <w:lang w:val="en-GB" w:eastAsia="en-US" w:bidi="ar-SA"/>
              </w:rPr>
              <w:t>Please include details of spare parts as appropriate.</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£340.00 ex VAT per box of 25 lines.</w:t>
            </w:r>
          </w:p>
        </w:tc>
      </w:tr>
      <w:tr>
        <w:trPr>
          <w:trHeight w:val="332" w:hRule="atLeast"/>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Details of delivery options and costs</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£12.00</w:t>
            </w:r>
          </w:p>
        </w:tc>
      </w:tr>
      <w:tr>
        <w:trPr>
          <w:trHeight w:val="350" w:hRule="atLeast"/>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What is the lead time for products/equipment?</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1-3 working days</w:t>
            </w:r>
          </w:p>
        </w:tc>
      </w:tr>
      <w:tr>
        <w:trPr>
          <w:trHeight w:val="427" w:hRule="atLeast"/>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76" w:before="0" w:after="0"/>
              <w:jc w:val="left"/>
              <w:rPr>
                <w:rFonts w:cs="Calibri" w:cstheme="minorHAnsi"/>
                <w:color w:val="000000"/>
                <w:sz w:val="20"/>
                <w:szCs w:val="20"/>
              </w:rPr>
            </w:pPr>
            <w:r>
              <w:rPr>
                <w:rFonts w:eastAsia="Calibri" w:cs="Calibri" w:cstheme="minorHAnsi"/>
                <w:color w:val="000000"/>
                <w:kern w:val="0"/>
                <w:sz w:val="22"/>
                <w:szCs w:val="22"/>
                <w:lang w:val="en-GB" w:eastAsia="en-US" w:bidi="ar-SA"/>
              </w:rPr>
              <w:t>What is the route of supply for the product/equipment?</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Germany – UK</w:t>
            </w:r>
          </w:p>
        </w:tc>
      </w:tr>
      <w:tr>
        <w:trPr>
          <w:trHeight w:val="418" w:hRule="atLeast"/>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Is the product/equipment available via a framework?</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rHeight w:val="558" w:hRule="atLeast"/>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sz w:val="20"/>
                <w:szCs w:val="20"/>
              </w:rPr>
            </w:pPr>
            <w:r>
              <w:rPr>
                <w:rFonts w:eastAsia="Calibri" w:cs="Calibri" w:cstheme="minorHAnsi"/>
                <w:color w:val="000000"/>
                <w:kern w:val="0"/>
                <w:sz w:val="22"/>
                <w:szCs w:val="22"/>
                <w:lang w:val="en-GB" w:eastAsia="en-US" w:bidi="ar-SA"/>
              </w:rPr>
              <w:t>Is there an option for consignment or sale/return of consumables/implants/instruments?</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c>
          <w:tcPr>
            <w:tcW w:w="10687" w:type="dxa"/>
            <w:gridSpan w:val="5"/>
            <w:tcBorders/>
            <w:shd w:color="auto" w:fill="D9D9D9" w:themeFill="background1" w:themeFillShade="d9" w:val="clear"/>
          </w:tcPr>
          <w:p>
            <w:pPr>
              <w:pStyle w:val="Normal"/>
              <w:widowControl w:val="false"/>
              <w:suppressAutoHyphens w:val="true"/>
              <w:spacing w:lineRule="auto" w:line="240" w:before="0" w:after="0"/>
              <w:jc w:val="center"/>
              <w:rPr>
                <w:b/>
                <w:b/>
                <w:sz w:val="24"/>
                <w:szCs w:val="24"/>
              </w:rPr>
            </w:pPr>
            <w:r>
              <w:rPr>
                <w:rFonts w:eastAsia="Calibri" w:cs="Calibri" w:cstheme="minorHAnsi"/>
                <w:b/>
                <w:color w:val="000000"/>
                <w:kern w:val="0"/>
                <w:sz w:val="24"/>
                <w:szCs w:val="24"/>
                <w:lang w:val="en-GB" w:eastAsia="en-US" w:bidi="ar-SA"/>
              </w:rPr>
              <w:t>MAINTENANCE &amp; DISPOSAL</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What is the lifespan of the product/equipment?</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Single Use, &lt;72 hours</w:t>
            </w:r>
          </w:p>
        </w:tc>
      </w:tr>
      <w:tr>
        <w:trPr>
          <w:trHeight w:val="662" w:hRule="atLeast"/>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Please provide details of how the product/equipment is powered?</w:t>
            </w:r>
          </w:p>
          <w:p>
            <w:pPr>
              <w:pStyle w:val="Normal"/>
              <w:widowControl w:val="false"/>
              <w:suppressAutoHyphens w:val="true"/>
              <w:spacing w:lineRule="auto" w:line="240" w:before="0" w:after="0"/>
              <w:jc w:val="left"/>
              <w:rPr>
                <w:rFonts w:cs="Calibri" w:cstheme="minorHAnsi"/>
                <w:color w:val="000000"/>
                <w:sz w:val="18"/>
                <w:szCs w:val="18"/>
              </w:rPr>
            </w:pPr>
            <w:r>
              <w:rPr>
                <w:rFonts w:eastAsia="Calibri" w:cs="Calibri" w:cstheme="minorHAnsi"/>
                <w:color w:val="000000"/>
                <w:kern w:val="0"/>
                <w:sz w:val="18"/>
                <w:szCs w:val="18"/>
                <w:lang w:val="en-GB" w:eastAsia="en-US" w:bidi="ar-SA"/>
              </w:rPr>
              <w:t xml:space="preserve">     </w:t>
            </w:r>
            <w:r>
              <w:rPr>
                <w:rFonts w:eastAsia="Calibri" w:cs="Calibri" w:cstheme="minorHAnsi"/>
                <w:color w:val="000000"/>
                <w:kern w:val="0"/>
                <w:sz w:val="18"/>
                <w:szCs w:val="18"/>
                <w:lang w:val="en-GB" w:eastAsia="en-US" w:bidi="ar-SA"/>
              </w:rPr>
              <w:t>Please include details of battery life, recharging, securement of battery cover etc as appropriate.</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rHeight w:val="662" w:hRule="atLeast"/>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Details of appropriate disposal route.</w:t>
            </w:r>
          </w:p>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What is the environmental impact of equipment disposal?</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See Viamed General Disposal Instructions. Disposal through the Trusts contaminated waste management procedures.</w:t>
            </w:r>
          </w:p>
        </w:tc>
      </w:tr>
      <w:tr>
        <w:trPr>
          <w:trHeight w:val="570" w:hRule="atLeast"/>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Are there servicing or maintenance costs associated with maintaining the product/equipment?</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rHeight w:val="601" w:hRule="atLeast"/>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Can GOSH Biomedical Engineering be trained to undertake any maintenance, service or repairs?</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rHeight w:val="239" w:hRule="atLeast"/>
        </w:trPr>
        <w:tc>
          <w:tcPr>
            <w:tcW w:w="10687" w:type="dxa"/>
            <w:gridSpan w:val="5"/>
            <w:tcBorders/>
            <w:shd w:color="auto" w:fill="D9D9D9" w:themeFill="background1" w:themeFillShade="d9" w:val="clear"/>
          </w:tcPr>
          <w:p>
            <w:pPr>
              <w:pStyle w:val="Normal"/>
              <w:widowControl w:val="false"/>
              <w:suppressAutoHyphens w:val="true"/>
              <w:spacing w:lineRule="auto" w:line="240" w:before="0" w:after="0"/>
              <w:jc w:val="center"/>
              <w:rPr>
                <w:b/>
                <w:b/>
                <w:bCs/>
                <w:sz w:val="24"/>
                <w:szCs w:val="24"/>
              </w:rPr>
            </w:pPr>
            <w:r>
              <w:rPr>
                <w:rFonts w:eastAsia="Calibri" w:cs=""/>
                <w:b/>
                <w:bCs/>
                <w:kern w:val="0"/>
                <w:sz w:val="24"/>
                <w:szCs w:val="24"/>
                <w:lang w:val="en-GB" w:eastAsia="en-US" w:bidi="ar-SA"/>
              </w:rPr>
              <w:t>ENVIRONMENTAL IMPACT &amp; SUSTAINABILITY</w:t>
            </w:r>
          </w:p>
        </w:tc>
      </w:tr>
      <w:tr>
        <w:trPr>
          <w:trHeight w:val="356" w:hRule="atLeast"/>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Details of Environmental impact during manufacture and product use </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Please see our Policies Page: https://www.viamed.online/pages/policies</w:t>
            </w:r>
          </w:p>
        </w:tc>
      </w:tr>
      <w:tr>
        <w:trPr>
          <w:trHeight w:val="276" w:hRule="atLeast"/>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Details of Environmental impact of disposal of consumables</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Please see our Policies Page: https://www.viamed.online/pages/policies</w:t>
            </w:r>
          </w:p>
        </w:tc>
      </w:tr>
      <w:tr>
        <w:trPr>
          <w:trHeight w:val="252" w:hRule="atLeast"/>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How is the manufacturer/supplier working to be an Environmentally sustainable partner?</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Please see our Policies Page: https://www.viamed.online/pages/policies</w:t>
            </w:r>
          </w:p>
        </w:tc>
      </w:tr>
      <w:tr>
        <w:trPr>
          <w:trHeight w:val="304" w:hRule="atLeast"/>
        </w:trPr>
        <w:tc>
          <w:tcPr>
            <w:tcW w:w="10687" w:type="dxa"/>
            <w:gridSpan w:val="5"/>
            <w:tcBorders/>
            <w:shd w:color="auto" w:fill="D9D9D9" w:themeFill="background1" w:themeFillShade="d9" w:val="clear"/>
          </w:tcPr>
          <w:p>
            <w:pPr>
              <w:pStyle w:val="Normal"/>
              <w:widowControl w:val="false"/>
              <w:suppressAutoHyphens w:val="true"/>
              <w:spacing w:lineRule="auto" w:line="240" w:before="0" w:after="0"/>
              <w:jc w:val="center"/>
              <w:rPr>
                <w:b/>
                <w:b/>
                <w:sz w:val="24"/>
                <w:szCs w:val="24"/>
              </w:rPr>
            </w:pPr>
            <w:r>
              <w:rPr>
                <w:rFonts w:eastAsia="Calibri" w:cs="Calibri" w:cstheme="minorHAnsi"/>
                <w:b/>
                <w:color w:val="000000"/>
                <w:kern w:val="0"/>
                <w:sz w:val="24"/>
                <w:szCs w:val="24"/>
                <w:lang w:val="en-GB" w:eastAsia="en-US" w:bidi="ar-SA"/>
              </w:rPr>
              <w:t>EVALUATION AND TRAINING</w:t>
            </w:r>
          </w:p>
        </w:tc>
      </w:tr>
      <w:tr>
        <w:trPr>
          <w:trHeight w:val="419" w:hRule="atLeast"/>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Is the supplier willing to support the evaluation with FOC products/loan? </w:t>
            </w:r>
          </w:p>
          <w:p>
            <w:pPr>
              <w:pStyle w:val="Normal"/>
              <w:widowControl w:val="false"/>
              <w:suppressAutoHyphens w:val="true"/>
              <w:spacing w:lineRule="auto" w:line="240" w:before="0" w:after="0"/>
              <w:ind w:left="283" w:hanging="0"/>
              <w:jc w:val="left"/>
              <w:rPr>
                <w:rFonts w:cs="Calibri" w:cstheme="minorHAnsi"/>
                <w:color w:val="000000"/>
                <w:sz w:val="18"/>
                <w:szCs w:val="18"/>
              </w:rPr>
            </w:pPr>
            <w:r>
              <w:rPr>
                <w:rFonts w:eastAsia="Calibri" w:cs="Calibri" w:cstheme="minorHAnsi"/>
                <w:color w:val="000000"/>
                <w:kern w:val="0"/>
                <w:sz w:val="18"/>
                <w:szCs w:val="18"/>
                <w:lang w:val="en-GB" w:eastAsia="en-US" w:bidi="ar-SA"/>
              </w:rPr>
              <w:t>Please provide details of time period and items included in evaluation.</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 Disposable consumable.</w:t>
            </w:r>
          </w:p>
        </w:tc>
      </w:tr>
      <w:tr>
        <w:trPr>
          <w:trHeight w:val="558" w:hRule="atLeast"/>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What are the training requirements associated with product/equipment?</w:t>
            </w:r>
          </w:p>
          <w:p>
            <w:pPr>
              <w:pStyle w:val="Normal"/>
              <w:widowControl w:val="false"/>
              <w:suppressAutoHyphens w:val="true"/>
              <w:spacing w:lineRule="auto" w:line="240" w:before="0" w:after="0"/>
              <w:jc w:val="left"/>
              <w:rPr>
                <w:rFonts w:cs="Calibri" w:cstheme="minorHAnsi"/>
                <w:color w:val="000000"/>
                <w:sz w:val="20"/>
                <w:szCs w:val="20"/>
              </w:rPr>
            </w:pPr>
            <w:r>
              <w:rPr>
                <w:rFonts w:eastAsia="Calibri" w:cs="Calibri" w:cstheme="minorHAnsi"/>
                <w:color w:val="000000"/>
                <w:kern w:val="0"/>
                <w:sz w:val="20"/>
                <w:szCs w:val="20"/>
                <w:lang w:val="en-GB" w:eastAsia="en-US" w:bidi="ar-SA"/>
              </w:rPr>
              <w:t>Including –</w:t>
            </w:r>
          </w:p>
          <w:p>
            <w:pPr>
              <w:pStyle w:val="ListParagraph"/>
              <w:widowControl w:val="false"/>
              <w:numPr>
                <w:ilvl w:val="0"/>
                <w:numId w:val="8"/>
              </w:numPr>
              <w:suppressAutoHyphens w:val="true"/>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New surgical techniques?</w:t>
            </w:r>
          </w:p>
          <w:p>
            <w:pPr>
              <w:pStyle w:val="ListParagraph"/>
              <w:widowControl w:val="false"/>
              <w:numPr>
                <w:ilvl w:val="0"/>
                <w:numId w:val="8"/>
              </w:numPr>
              <w:suppressAutoHyphens w:val="true"/>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Device use?</w:t>
            </w:r>
          </w:p>
          <w:p>
            <w:pPr>
              <w:pStyle w:val="ListParagraph"/>
              <w:widowControl w:val="false"/>
              <w:numPr>
                <w:ilvl w:val="0"/>
                <w:numId w:val="8"/>
              </w:numPr>
              <w:suppressAutoHyphens w:val="true"/>
              <w:spacing w:before="0" w:after="0"/>
              <w:jc w:val="left"/>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kern w:val="0"/>
                <w:sz w:val="18"/>
                <w:szCs w:val="18"/>
                <w:lang w:val="en-GB" w:bidi="ar-SA"/>
              </w:rPr>
              <w:t>Post-op cares?</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4"/>
                <w:szCs w:val="24"/>
                <w:lang w:val="en-GB" w:eastAsia="en-US" w:bidi="ar-SA"/>
              </w:rPr>
            </w:pPr>
            <w:r>
              <w:rPr>
                <w:rFonts w:eastAsia="Calibri" w:cs=""/>
                <w:kern w:val="0"/>
                <w:sz w:val="24"/>
                <w:szCs w:val="24"/>
                <w:lang w:val="en-GB" w:eastAsia="en-US" w:bidi="ar-SA"/>
              </w:rPr>
              <w:t>n/a Direct compatible to existing OEM sampling lines.</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What groups of staff need to be trained for this product/equipment?</w:t>
            </w:r>
          </w:p>
          <w:p>
            <w:pPr>
              <w:pStyle w:val="ListParagraph"/>
              <w:widowControl w:val="false"/>
              <w:numPr>
                <w:ilvl w:val="0"/>
                <w:numId w:val="10"/>
              </w:numPr>
              <w:suppressAutoHyphens w:val="true"/>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Consider - if equipment, will it be moved?</w:t>
            </w:r>
          </w:p>
          <w:p>
            <w:pPr>
              <w:pStyle w:val="ListParagraph"/>
              <w:widowControl w:val="false"/>
              <w:numPr>
                <w:ilvl w:val="0"/>
                <w:numId w:val="10"/>
              </w:numPr>
              <w:suppressAutoHyphens w:val="true"/>
              <w:spacing w:before="0" w:after="0"/>
              <w:jc w:val="left"/>
              <w:rPr>
                <w:rFonts w:cs="Calibri" w:cstheme="minorHAnsi"/>
                <w:color w:val="000000"/>
                <w:sz w:val="20"/>
                <w:szCs w:val="20"/>
              </w:rPr>
            </w:pPr>
            <w:r>
              <w:rPr>
                <w:rFonts w:cs="Calibri" w:ascii="Calibri" w:hAnsi="Calibri" w:asciiTheme="minorHAnsi" w:cstheme="minorHAnsi" w:hAnsiTheme="minorHAnsi"/>
                <w:color w:val="000000"/>
                <w:kern w:val="0"/>
                <w:sz w:val="18"/>
                <w:szCs w:val="18"/>
                <w:lang w:val="en-GB" w:bidi="ar-SA"/>
              </w:rPr>
              <w:t>E.g. Does it require manual handling input and education?</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4"/>
                <w:szCs w:val="24"/>
                <w:lang w:val="en-GB" w:eastAsia="en-US" w:bidi="ar-SA"/>
              </w:rPr>
            </w:pPr>
            <w:r>
              <w:rPr>
                <w:rFonts w:eastAsia="Calibri" w:cs=""/>
                <w:kern w:val="0"/>
                <w:sz w:val="24"/>
                <w:szCs w:val="24"/>
                <w:lang w:val="en-GB" w:eastAsia="en-US" w:bidi="ar-SA"/>
              </w:rPr>
              <w:t>n/a Direct compatible to existing OEM sampling lines.</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the supplier able to supply education &amp; training along with materials if required?</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the supplier able to provide specialist support on site if required during evaluation?</w:t>
            </w:r>
          </w:p>
          <w:p>
            <w:pPr>
              <w:pStyle w:val="ListParagraph"/>
              <w:widowControl w:val="false"/>
              <w:numPr>
                <w:ilvl w:val="0"/>
                <w:numId w:val="9"/>
              </w:numPr>
              <w:suppressAutoHyphens w:val="true"/>
              <w:spacing w:before="0" w:after="0"/>
              <w:jc w:val="left"/>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kern w:val="0"/>
                <w:sz w:val="20"/>
                <w:szCs w:val="20"/>
                <w:lang w:val="en-GB" w:bidi="ar-SA"/>
              </w:rPr>
              <w:t xml:space="preserve">Please Note – GOSH require registration via </w:t>
            </w:r>
            <w:hyperlink r:id="rId2">
              <w:r>
                <w:rPr>
                  <w:rStyle w:val="InternetLink"/>
                  <w:rFonts w:cs="Calibri" w:ascii="Calibri" w:hAnsi="Calibri" w:asciiTheme="minorHAnsi" w:cstheme="minorHAnsi" w:hAnsiTheme="minorHAnsi"/>
                  <w:kern w:val="0"/>
                  <w:sz w:val="20"/>
                  <w:szCs w:val="20"/>
                  <w:lang w:val="en-GB" w:bidi="ar-SA"/>
                </w:rPr>
                <w:t>www.miaweb.co.uk</w:t>
              </w:r>
            </w:hyperlink>
            <w:r>
              <w:rPr>
                <w:rFonts w:cs="Calibri" w:ascii="Calibri" w:hAnsi="Calibri" w:asciiTheme="minorHAnsi" w:cstheme="minorHAnsi" w:hAnsiTheme="minorHAnsi"/>
                <w:color w:val="000000"/>
                <w:kern w:val="0"/>
                <w:sz w:val="20"/>
                <w:szCs w:val="20"/>
                <w:lang w:val="en-GB" w:bidi="ar-SA"/>
              </w:rPr>
              <w:t xml:space="preserve"> prior to site visit.</w:t>
            </w:r>
          </w:p>
          <w:p>
            <w:pPr>
              <w:pStyle w:val="ListParagraph"/>
              <w:widowControl w:val="false"/>
              <w:numPr>
                <w:ilvl w:val="0"/>
                <w:numId w:val="9"/>
              </w:numPr>
              <w:suppressAutoHyphens w:val="true"/>
              <w:spacing w:before="0" w:after="0"/>
              <w:jc w:val="left"/>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kern w:val="0"/>
                <w:sz w:val="20"/>
                <w:szCs w:val="20"/>
                <w:lang w:val="en-GB" w:bidi="ar-SA"/>
              </w:rPr>
              <w:t>Standards of professional code of conduct are expected to be maintained if visiting GOSH premises</w:t>
            </w:r>
            <w:r>
              <w:rPr>
                <w:rFonts w:cs="Calibri" w:ascii="Calibri" w:hAnsi="Calibri" w:asciiTheme="minorHAnsi" w:cstheme="minorHAnsi" w:hAnsiTheme="minorHAnsi"/>
                <w:color w:val="000000"/>
                <w:kern w:val="0"/>
                <w:lang w:val="en-GB" w:bidi="ar-SA"/>
              </w:rPr>
              <w:t>.</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an evaluation form available?</w:t>
            </w:r>
          </w:p>
          <w:p>
            <w:pPr>
              <w:pStyle w:val="Normal"/>
              <w:widowControl w:val="false"/>
              <w:suppressAutoHyphens w:val="true"/>
              <w:spacing w:lineRule="auto" w:line="360" w:before="0" w:after="0"/>
              <w:jc w:val="left"/>
              <w:rPr>
                <w:rFonts w:cs="Calibri" w:cstheme="minorHAnsi"/>
              </w:rPr>
            </w:pPr>
            <w:r>
              <w:rPr>
                <w:rFonts w:eastAsia="Calibri" w:cs="Calibri" w:cstheme="minorHAnsi"/>
                <w:color w:val="000000"/>
                <w:kern w:val="0"/>
                <w:sz w:val="20"/>
                <w:szCs w:val="20"/>
                <w:lang w:val="en-GB" w:eastAsia="en-US" w:bidi="ar-SA"/>
              </w:rPr>
              <w:t>If so, please attach</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How many patients are proposed to be included in the evaluation?</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76" w:before="0" w:after="0"/>
              <w:jc w:val="left"/>
              <w:rPr>
                <w:rFonts w:cs="Calibri" w:cstheme="minorHAnsi"/>
              </w:rPr>
            </w:pPr>
            <w:r>
              <w:rPr>
                <w:rFonts w:eastAsia="Calibri" w:cs="Calibri" w:cstheme="minorHAnsi"/>
                <w:color w:val="000000"/>
                <w:kern w:val="0"/>
                <w:sz w:val="22"/>
                <w:szCs w:val="22"/>
                <w:lang w:val="en-GB" w:eastAsia="en-US" w:bidi="ar-SA"/>
              </w:rPr>
              <w:t>What is the proposed time frame of the evaluation period?</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10687" w:type="dxa"/>
            <w:gridSpan w:val="5"/>
            <w:tcBorders/>
            <w:shd w:color="auto" w:fill="D9D9D9" w:themeFill="background1" w:themeFillShade="d9" w:val="clear"/>
          </w:tcPr>
          <w:p>
            <w:pPr>
              <w:pStyle w:val="Normal"/>
              <w:widowControl w:val="false"/>
              <w:suppressAutoHyphens w:val="true"/>
              <w:spacing w:lineRule="auto" w:line="240" w:before="0" w:after="0"/>
              <w:jc w:val="center"/>
              <w:rPr>
                <w:b/>
                <w:b/>
                <w:sz w:val="24"/>
                <w:szCs w:val="24"/>
              </w:rPr>
            </w:pPr>
            <w:r>
              <w:rPr>
                <w:rFonts w:eastAsia="Calibri" w:cs="Calibri" w:cstheme="minorHAnsi"/>
                <w:b/>
                <w:color w:val="000000"/>
                <w:kern w:val="0"/>
                <w:sz w:val="24"/>
                <w:szCs w:val="24"/>
                <w:lang w:val="en-GB" w:eastAsia="en-US" w:bidi="ar-SA"/>
              </w:rPr>
              <w:t>OTHER</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Declare any details of conflict of interest</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Declare any details of Gifts, Hospitality or Sponsorship provided</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906" w:type="dxa"/>
            <w:tcBorders/>
          </w:tcPr>
          <w:p>
            <w:pPr>
              <w:pStyle w:val="ListParagraph"/>
              <w:widowControl w:val="false"/>
              <w:numPr>
                <w:ilvl w:val="0"/>
                <w:numId w:val="1"/>
              </w:numPr>
              <w:suppressAutoHyphens w:val="true"/>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rPr>
            </w:r>
          </w:p>
        </w:tc>
        <w:tc>
          <w:tcPr>
            <w:tcW w:w="5713" w:type="dxa"/>
            <w:gridSpan w:val="3"/>
            <w:tcBorders/>
          </w:tcPr>
          <w:p>
            <w:pPr>
              <w:pStyle w:val="Normal"/>
              <w:widowControl w:val="false"/>
              <w:suppressAutoHyphens w:val="true"/>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Declare any Ethical issues for the Trust or wider community</w:t>
            </w:r>
          </w:p>
        </w:tc>
        <w:tc>
          <w:tcPr>
            <w:tcW w:w="4068"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bl>
    <w:p>
      <w:pPr>
        <w:pStyle w:val="Normal"/>
        <w:rPr/>
      </w:pPr>
      <w:r>
        <w:rPr/>
      </w:r>
    </w:p>
    <w:p>
      <w:pPr>
        <w:pStyle w:val="Normal"/>
        <w:rPr/>
      </w:pPr>
      <w:r>
        <w:rPr/>
      </w:r>
    </w:p>
    <w:p>
      <w:pPr>
        <w:pStyle w:val="Normal"/>
        <w:overflowPunct w:val="false"/>
        <w:spacing w:before="0" w:after="0"/>
        <w:textAlignment w:val="baseline"/>
        <w:rPr>
          <w:sz w:val="16"/>
          <w:szCs w:val="16"/>
          <w:lang w:eastAsia="en-GB"/>
        </w:rPr>
      </w:pPr>
      <w:r>
        <w:rPr>
          <w:b/>
          <w:sz w:val="20"/>
          <w:szCs w:val="20"/>
          <w:lang w:eastAsia="en-GB"/>
        </w:rPr>
        <w:t>Completed by</w:t>
      </w:r>
    </w:p>
    <w:p>
      <w:pPr>
        <w:pStyle w:val="Normal"/>
        <w:spacing w:before="0" w:after="0"/>
        <w:rPr>
          <w:sz w:val="12"/>
          <w:szCs w:val="12"/>
          <w:lang w:eastAsia="en-GB"/>
        </w:rPr>
      </w:pPr>
      <w:r>
        <w:rPr>
          <w:sz w:val="12"/>
          <w:szCs w:val="12"/>
          <w:lang w:eastAsia="en-GB"/>
        </w:rPr>
      </w:r>
    </w:p>
    <w:p>
      <w:pPr>
        <w:pStyle w:val="Normal"/>
        <w:spacing w:before="0" w:after="0"/>
        <w:rPr>
          <w:sz w:val="20"/>
          <w:szCs w:val="20"/>
          <w:lang w:eastAsia="en-GB"/>
        </w:rPr>
      </w:pPr>
      <w:r>
        <w:rPr>
          <w:sz w:val="20"/>
          <w:szCs w:val="20"/>
          <w:lang w:eastAsia="en-GB"/>
        </w:rPr>
        <w:t>Signature: C Hollings   Print Name: Catrin Hollings Date: 28/02/24</w:t>
      </w:r>
    </w:p>
    <w:p>
      <w:pPr>
        <w:pStyle w:val="Normal"/>
        <w:spacing w:before="0" w:after="0"/>
        <w:rPr>
          <w:sz w:val="12"/>
          <w:szCs w:val="12"/>
          <w:lang w:eastAsia="en-GB"/>
        </w:rPr>
      </w:pPr>
      <w:r>
        <w:rPr>
          <w:sz w:val="12"/>
          <w:szCs w:val="12"/>
          <w:lang w:eastAsia="en-GB"/>
        </w:rPr>
      </w:r>
    </w:p>
    <w:p>
      <w:pPr>
        <w:pStyle w:val="Normal"/>
        <w:spacing w:before="0" w:after="0"/>
        <w:rPr>
          <w:sz w:val="20"/>
          <w:szCs w:val="20"/>
          <w:lang w:eastAsia="en-GB"/>
        </w:rPr>
      </w:pPr>
      <w:r>
        <w:rPr>
          <w:sz w:val="20"/>
          <w:szCs w:val="20"/>
          <w:lang w:eastAsia="en-GB"/>
        </w:rPr>
        <w:t>Company Details: Viamed Ltd, 15 Station Road, Cross Hills, Keighley, BD20 7DT</w:t>
        <w:br/>
        <w:t>Telephone: 01535 634542</w:t>
      </w:r>
    </w:p>
    <w:p>
      <w:pPr>
        <w:pStyle w:val="Normal"/>
        <w:widowControl/>
        <w:bidi w:val="0"/>
        <w:spacing w:lineRule="auto" w:line="276" w:before="0" w:after="200"/>
        <w:jc w:val="left"/>
        <w:rPr/>
      </w:pPr>
      <w:r>
        <w:rPr/>
      </w:r>
    </w:p>
    <w:sectPr>
      <w:headerReference w:type="default" r:id="rId3"/>
      <w:footerReference w:type="default" r:id="rId4"/>
      <w:type w:val="nextPage"/>
      <w:pgSz w:w="11906" w:h="16838"/>
      <w:pgMar w:left="1247" w:right="1247" w:gutter="0" w:header="567" w:top="1247" w:footer="624" w:bottom="127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Version 10-08-2022</w:t>
      <w:tab/>
      <w:tab/>
    </w:r>
    <w:r>
      <w:rPr/>
      <w:fldChar w:fldCharType="begin"/>
    </w:r>
    <w:r>
      <w:rPr/>
      <w:instrText xml:space="preserve"> PAGE </w:instrText>
    </w:r>
    <w:r>
      <w:rPr/>
      <w:fldChar w:fldCharType="separate"/>
    </w:r>
    <w:r>
      <w:rPr/>
      <w:t>4</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cs="Arial"/>
        <w:b/>
        <w:b/>
        <w:sz w:val="20"/>
        <w:szCs w:val="20"/>
      </w:rPr>
    </w:pPr>
    <w:r>
      <w:rPr>
        <w:rFonts w:cs="Arial"/>
        <w:b/>
        <w:sz w:val="20"/>
        <w:szCs w:val="20"/>
      </w:rPr>
      <w:t xml:space="preserve">Supplier – Product/Equipment Information </w:t>
    </w:r>
  </w:p>
  <w:p>
    <w:pPr>
      <w:pStyle w:val="Header"/>
      <w:rPr/>
    </w:pPr>
    <w:r>
      <mc:AlternateContent>
        <mc:Choice Requires="wps">
          <w:drawing>
            <wp:anchor behindDoc="1" distT="0" distB="0" distL="0" distR="0" simplePos="0" locked="0" layoutInCell="0" allowOverlap="1" relativeHeight="8" wp14:anchorId="51E0262E">
              <wp:simplePos x="0" y="0"/>
              <wp:positionH relativeFrom="column">
                <wp:posOffset>4453890</wp:posOffset>
              </wp:positionH>
              <wp:positionV relativeFrom="paragraph">
                <wp:posOffset>-264795</wp:posOffset>
              </wp:positionV>
              <wp:extent cx="1752600" cy="762000"/>
              <wp:effectExtent l="0" t="0" r="0" b="0"/>
              <wp:wrapNone/>
              <wp:docPr id="1" name="Text Box 2"/>
              <a:graphic xmlns:a="http://schemas.openxmlformats.org/drawingml/2006/main">
                <a:graphicData uri="http://schemas.microsoft.com/office/word/2010/wordprocessingShape">
                  <wps:wsp>
                    <wps:cNvSpPr/>
                    <wps:spPr>
                      <a:xfrm>
                        <a:off x="0" y="0"/>
                        <a:ext cx="1752480" cy="76212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FrameContents"/>
                            <w:spacing w:before="0" w:after="200"/>
                            <w:rPr>
                              <w:color w:val="000000"/>
                            </w:rPr>
                          </w:pPr>
                          <w:r>
                            <w:rPr>
                              <w:color w:val="000000"/>
                            </w:rPr>
                            <w:drawing>
                              <wp:inline distT="0" distB="0" distL="0" distR="0">
                                <wp:extent cx="1447800" cy="522605"/>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pic:cNvPicPr>
                                          <a:picLocks noChangeAspect="1" noChangeArrowheads="1"/>
                                        </pic:cNvPicPr>
                                      </pic:nvPicPr>
                                      <pic:blipFill>
                                        <a:blip r:embed="rId1"/>
                                        <a:stretch>
                                          <a:fillRect/>
                                        </a:stretch>
                                      </pic:blipFill>
                                      <pic:spPr bwMode="auto">
                                        <a:xfrm>
                                          <a:off x="0" y="0"/>
                                          <a:ext cx="1447800" cy="522605"/>
                                        </a:xfrm>
                                        <a:prstGeom prst="rect">
                                          <a:avLst/>
                                        </a:prstGeom>
                                      </pic:spPr>
                                    </pic:pic>
                                  </a:graphicData>
                                </a:graphic>
                              </wp:inline>
                            </w:drawing>
                          </w:r>
                        </w:p>
                      </w:txbxContent>
                    </wps:txbx>
                    <wps:bodyPr anchor="t">
                      <a:prstTxWarp prst="textNoShape"/>
                      <a:noAutofit/>
                    </wps:bodyPr>
                  </wps:wsp>
                </a:graphicData>
              </a:graphic>
            </wp:anchor>
          </w:drawing>
        </mc:Choice>
        <mc:Fallback>
          <w:pict>
            <v:rect id="shape_0" ID="Text Box 2" path="m0,0l-2147483645,0l-2147483645,-2147483646l0,-2147483646xe" stroked="f" o:allowincell="f" style="position:absolute;margin-left:350.7pt;margin-top:-20.85pt;width:137.95pt;height:59.95pt;mso-wrap-style:none;v-text-anchor:middle" wp14:anchorId="51E0262E">
              <v:fill o:detectmouseclick="t" on="false"/>
              <v:stroke color="#3465a4" weight="6480" joinstyle="round" endcap="flat"/>
              <v:textbox>
                <w:txbxContent>
                  <w:p>
                    <w:pPr>
                      <w:pStyle w:val="FrameContents"/>
                      <w:spacing w:before="0" w:after="200"/>
                      <w:rPr>
                        <w:color w:val="000000"/>
                      </w:rPr>
                    </w:pPr>
                    <w:r>
                      <w:rPr>
                        <w:color w:val="000000"/>
                      </w:rPr>
                      <w:drawing>
                        <wp:inline distT="0" distB="0" distL="0" distR="0">
                          <wp:extent cx="1447800" cy="522605"/>
                          <wp:effectExtent l="0" t="0" r="0" b="0"/>
                          <wp:docPr id="4"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
                                  <pic:cNvPicPr>
                                    <a:picLocks noChangeAspect="1" noChangeArrowheads="1"/>
                                  </pic:cNvPicPr>
                                </pic:nvPicPr>
                                <pic:blipFill>
                                  <a:blip r:embed="rId2"/>
                                  <a:stretch>
                                    <a:fillRect/>
                                  </a:stretch>
                                </pic:blipFill>
                                <pic:spPr bwMode="auto">
                                  <a:xfrm>
                                    <a:off x="0" y="0"/>
                                    <a:ext cx="1447800" cy="522605"/>
                                  </a:xfrm>
                                  <a:prstGeom prst="rect">
                                    <a:avLst/>
                                  </a:prstGeom>
                                </pic:spPr>
                              </pic:pic>
                            </a:graphicData>
                          </a:graphic>
                        </wp:inline>
                      </w:drawing>
                    </w:r>
                  </w:p>
                </w:txbxContent>
              </v:textbox>
              <w10:wrap type="none"/>
            </v:rect>
          </w:pict>
        </mc:Fallback>
      </mc:AlternateContent>
    </w:r>
    <w:r>
      <w:rPr/>
      <w:tab/>
      <w:t xml:space="preserve">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1003" w:hanging="360"/>
      </w:pPr>
      <w:rPr>
        <w:rFonts w:ascii="Symbol" w:hAnsi="Symbol" w:cs="Symbol" w:hint="default"/>
      </w:rPr>
    </w:lvl>
    <w:lvl w:ilvl="1">
      <w:start w:val="1"/>
      <w:numFmt w:val="bullet"/>
      <w:lvlText w:val="o"/>
      <w:lvlJc w:val="left"/>
      <w:pPr>
        <w:tabs>
          <w:tab w:val="num" w:pos="0"/>
        </w:tabs>
        <w:ind w:left="1723" w:hanging="360"/>
      </w:pPr>
      <w:rPr>
        <w:rFonts w:ascii="Courier New" w:hAnsi="Courier New" w:cs="Courier New" w:hint="default"/>
      </w:rPr>
    </w:lvl>
    <w:lvl w:ilvl="2">
      <w:start w:val="1"/>
      <w:numFmt w:val="bullet"/>
      <w:lvlText w:val=""/>
      <w:lvlJc w:val="left"/>
      <w:pPr>
        <w:tabs>
          <w:tab w:val="num" w:pos="0"/>
        </w:tabs>
        <w:ind w:left="2443" w:hanging="360"/>
      </w:pPr>
      <w:rPr>
        <w:rFonts w:ascii="Wingdings" w:hAnsi="Wingdings" w:cs="Wingdings" w:hint="default"/>
      </w:rPr>
    </w:lvl>
    <w:lvl w:ilvl="3">
      <w:start w:val="1"/>
      <w:numFmt w:val="bullet"/>
      <w:lvlText w:val=""/>
      <w:lvlJc w:val="left"/>
      <w:pPr>
        <w:tabs>
          <w:tab w:val="num" w:pos="0"/>
        </w:tabs>
        <w:ind w:left="3163" w:hanging="360"/>
      </w:pPr>
      <w:rPr>
        <w:rFonts w:ascii="Symbol" w:hAnsi="Symbol" w:cs="Symbol" w:hint="default"/>
      </w:rPr>
    </w:lvl>
    <w:lvl w:ilvl="4">
      <w:start w:val="1"/>
      <w:numFmt w:val="bullet"/>
      <w:lvlText w:val="o"/>
      <w:lvlJc w:val="left"/>
      <w:pPr>
        <w:tabs>
          <w:tab w:val="num" w:pos="0"/>
        </w:tabs>
        <w:ind w:left="3883" w:hanging="360"/>
      </w:pPr>
      <w:rPr>
        <w:rFonts w:ascii="Courier New" w:hAnsi="Courier New" w:cs="Courier New" w:hint="default"/>
      </w:rPr>
    </w:lvl>
    <w:lvl w:ilvl="5">
      <w:start w:val="1"/>
      <w:numFmt w:val="bullet"/>
      <w:lvlText w:val=""/>
      <w:lvlJc w:val="left"/>
      <w:pPr>
        <w:tabs>
          <w:tab w:val="num" w:pos="0"/>
        </w:tabs>
        <w:ind w:left="4603" w:hanging="360"/>
      </w:pPr>
      <w:rPr>
        <w:rFonts w:ascii="Wingdings" w:hAnsi="Wingdings" w:cs="Wingdings" w:hint="default"/>
      </w:rPr>
    </w:lvl>
    <w:lvl w:ilvl="6">
      <w:start w:val="1"/>
      <w:numFmt w:val="bullet"/>
      <w:lvlText w:val=""/>
      <w:lvlJc w:val="left"/>
      <w:pPr>
        <w:tabs>
          <w:tab w:val="num" w:pos="0"/>
        </w:tabs>
        <w:ind w:left="5323" w:hanging="360"/>
      </w:pPr>
      <w:rPr>
        <w:rFonts w:ascii="Symbol" w:hAnsi="Symbol" w:cs="Symbol" w:hint="default"/>
      </w:rPr>
    </w:lvl>
    <w:lvl w:ilvl="7">
      <w:start w:val="1"/>
      <w:numFmt w:val="bullet"/>
      <w:lvlText w:val="o"/>
      <w:lvlJc w:val="left"/>
      <w:pPr>
        <w:tabs>
          <w:tab w:val="num" w:pos="0"/>
        </w:tabs>
        <w:ind w:left="6043" w:hanging="360"/>
      </w:pPr>
      <w:rPr>
        <w:rFonts w:ascii="Courier New" w:hAnsi="Courier New" w:cs="Courier New" w:hint="default"/>
      </w:rPr>
    </w:lvl>
    <w:lvl w:ilvl="8">
      <w:start w:val="1"/>
      <w:numFmt w:val="bullet"/>
      <w:lvlText w:val=""/>
      <w:lvlJc w:val="left"/>
      <w:pPr>
        <w:tabs>
          <w:tab w:val="num" w:pos="0"/>
        </w:tabs>
        <w:ind w:left="6763"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210"/>
  <w:defaultTabStop w:val="720"/>
  <w:mailMerge>
    <w:mainDocumentType w:val="formLetters"/>
    <w:dataType w:val="textFile"/>
    <w:query w:val="SELECT * FROM Addresses.dbo.Sheet1$"/>
  </w:mailMerge>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0ee2"/>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32240"/>
    <w:rPr/>
  </w:style>
  <w:style w:type="character" w:styleId="FooterChar" w:customStyle="1">
    <w:name w:val="Footer Char"/>
    <w:basedOn w:val="DefaultParagraphFont"/>
    <w:link w:val="Footer"/>
    <w:uiPriority w:val="99"/>
    <w:qFormat/>
    <w:rsid w:val="00c32240"/>
    <w:rPr/>
  </w:style>
  <w:style w:type="character" w:styleId="BalloonTextChar" w:customStyle="1">
    <w:name w:val="Balloon Text Char"/>
    <w:basedOn w:val="DefaultParagraphFont"/>
    <w:link w:val="BalloonText"/>
    <w:uiPriority w:val="99"/>
    <w:semiHidden/>
    <w:qFormat/>
    <w:rsid w:val="00c32240"/>
    <w:rPr>
      <w:rFonts w:ascii="Tahoma" w:hAnsi="Tahoma" w:cs="Tahoma"/>
      <w:sz w:val="16"/>
      <w:szCs w:val="16"/>
    </w:rPr>
  </w:style>
  <w:style w:type="character" w:styleId="InternetLink">
    <w:name w:val="Hyperlink"/>
    <w:basedOn w:val="DefaultParagraphFont"/>
    <w:uiPriority w:val="99"/>
    <w:unhideWhenUsed/>
    <w:rsid w:val="0032216a"/>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ListParagraph">
    <w:name w:val="List Paragraph"/>
    <w:basedOn w:val="Normal"/>
    <w:uiPriority w:val="34"/>
    <w:qFormat/>
    <w:rsid w:val="00460ee2"/>
    <w:pPr>
      <w:spacing w:lineRule="auto" w:line="240" w:before="0" w:after="0"/>
      <w:ind w:left="720" w:hanging="0"/>
    </w:pPr>
    <w:rPr>
      <w:rFonts w:ascii="Times New Roman" w:hAnsi="Times New Roman" w:eastAsia="Times New Roman" w:cs="Times New Roman"/>
      <w:sz w:val="24"/>
      <w:szCs w:val="24"/>
      <w:lang w:eastAsia="en-GB"/>
    </w:rPr>
  </w:style>
  <w:style w:type="paragraph" w:styleId="HeaderandFooter">
    <w:name w:val="Header and Footer"/>
    <w:basedOn w:val="Normal"/>
    <w:qFormat/>
    <w:pPr/>
    <w:rPr/>
  </w:style>
  <w:style w:type="paragraph" w:styleId="Header">
    <w:name w:val="Header"/>
    <w:basedOn w:val="Normal"/>
    <w:link w:val="HeaderChar"/>
    <w:uiPriority w:val="99"/>
    <w:unhideWhenUsed/>
    <w:rsid w:val="00c32240"/>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c32240"/>
    <w:pPr>
      <w:tabs>
        <w:tab w:val="clear" w:pos="720"/>
        <w:tab w:val="center" w:pos="4513" w:leader="none"/>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c32240"/>
    <w:pPr>
      <w:spacing w:lineRule="auto" w:line="240" w:before="0" w:after="0"/>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460e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iaweb.co.uk/"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Application>LibreOffice/7.3.7.2$Windows_X86_64 LibreOffice_project/e114eadc50a9ff8d8c8a0567d6da8f454beeb84f</Application>
  <AppVersion>15.0000</AppVersion>
  <Pages>4</Pages>
  <Words>1352</Words>
  <Characters>7521</Characters>
  <CharactersWithSpaces>8673</CharactersWithSpaces>
  <Paragraphs>231</Paragraphs>
  <Company>Great Ormond Street Hospital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2022-08-10T11:55:00Z</dcterms:created>
  <dc:creator>Catherine Gee</dc:creator>
  <dc:description/>
  <dc:language>en-GB</dc:language>
  <cp:lastModifiedBy/>
  <dcterms:modified xsi:type="dcterms:W3CDTF">2024-03-01T10:57:44Z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c845ada9dd2c95770d49f46e6e478bd971373115ee00b6b27e26cfd363fdad6d</vt:lpwstr>
  </property>
</Properties>
</file>