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cs="Arial"/>
          <w:b/>
          <w:b/>
          <w:sz w:val="32"/>
          <w:szCs w:val="32"/>
        </w:rPr>
      </w:pPr>
      <w:r>
        <w:rPr>
          <w:rFonts w:cs="Arial"/>
          <w:b/>
          <w:sz w:val="32"/>
          <w:szCs w:val="32"/>
        </w:rPr>
        <w:t>New Medical Equipment or Product Information Form</w:t>
      </w:r>
    </w:p>
    <w:p>
      <w:pPr>
        <w:pStyle w:val="Header"/>
        <w:jc w:val="center"/>
        <w:rPr>
          <w:rFonts w:cs="Arial"/>
          <w:b/>
          <w:b/>
        </w:rPr>
      </w:pPr>
      <w:r>
        <w:rPr>
          <w:rFonts w:cs="Arial"/>
          <w:b/>
        </w:rPr>
        <w:t>For completion by Supplier/Representative to enable informed discussion at GOSH Medical Equipment &amp; Supplies Group (MESG)</w:t>
      </w:r>
    </w:p>
    <w:p>
      <w:pPr>
        <w:pStyle w:val="Header"/>
        <w:jc w:val="center"/>
        <w:rPr>
          <w:rFonts w:cs="Arial"/>
          <w:sz w:val="18"/>
          <w:szCs w:val="18"/>
        </w:rPr>
      </w:pPr>
      <w:r>
        <w:rPr>
          <w:rFonts w:cs="Arial"/>
          <w:sz w:val="18"/>
          <w:szCs w:val="18"/>
        </w:rPr>
        <w:t>(Please ensure completion of all sections)</w:t>
      </w:r>
    </w:p>
    <w:tbl>
      <w:tblPr>
        <w:tblStyle w:val="TableGrid"/>
        <w:tblW w:w="1068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06"/>
        <w:gridCol w:w="2172"/>
        <w:gridCol w:w="2868"/>
        <w:gridCol w:w="673"/>
        <w:gridCol w:w="4068"/>
      </w:tblGrid>
      <w:tr>
        <w:trPr>
          <w:trHeight w:val="572" w:hRule="atLeast"/>
        </w:trPr>
        <w:tc>
          <w:tcPr>
            <w:tcW w:w="3078" w:type="dxa"/>
            <w:gridSpan w:val="2"/>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Device Name - VersaStream Oridion CO2 Airway Adapter - Infant (ID &lt; 4.0mm) – Long-Term (High Humidity)</w:t>
            </w:r>
          </w:p>
        </w:tc>
        <w:tc>
          <w:tcPr>
            <w:tcW w:w="2868" w:type="dxa"/>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Supplier – Viamed Ltd.</w:t>
            </w:r>
          </w:p>
        </w:tc>
        <w:tc>
          <w:tcPr>
            <w:tcW w:w="4741" w:type="dxa"/>
            <w:gridSpan w:val="2"/>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GOSH Contact details -</w:t>
            </w:r>
          </w:p>
        </w:tc>
      </w:tr>
      <w:tr>
        <w:trPr>
          <w:trHeight w:val="425" w:hRule="atLeast"/>
        </w:trPr>
        <w:tc>
          <w:tcPr>
            <w:tcW w:w="10687" w:type="dxa"/>
            <w:gridSpan w:val="5"/>
            <w:tcBorders/>
            <w:shd w:color="auto" w:fill="D9D9D9" w:themeFill="background1" w:themeFillShade="d9" w:val="clear"/>
          </w:tcPr>
          <w:p>
            <w:pPr>
              <w:pStyle w:val="Normal"/>
              <w:widowControl/>
              <w:spacing w:lineRule="auto" w:line="240" w:before="0" w:after="0"/>
              <w:jc w:val="center"/>
              <w:rPr>
                <w:rFonts w:cs="Calibri" w:cstheme="minorHAnsi"/>
                <w:b/>
                <w:b/>
                <w:color w:val="000000"/>
                <w:sz w:val="24"/>
                <w:szCs w:val="24"/>
              </w:rPr>
            </w:pPr>
            <w:r>
              <w:rPr>
                <w:rFonts w:eastAsia="Calibri" w:cs="Calibri" w:cstheme="minorHAnsi"/>
                <w:b/>
                <w:color w:val="000000"/>
                <w:kern w:val="0"/>
                <w:sz w:val="24"/>
                <w:szCs w:val="24"/>
                <w:lang w:val="en-GB" w:eastAsia="en-US" w:bidi="ar-SA"/>
              </w:rPr>
              <w:t>PRODUCT OVERVIEW</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Product Details</w:t>
            </w:r>
          </w:p>
          <w:p>
            <w:pPr>
              <w:pStyle w:val="Normal"/>
              <w:widowControl/>
              <w:spacing w:lineRule="auto" w:line="240" w:before="0" w:after="0"/>
              <w:ind w:left="283" w:hanging="0"/>
              <w:jc w:val="left"/>
              <w:rPr>
                <w:rFonts w:cs="Calibri" w:cstheme="minorHAnsi"/>
                <w:color w:val="000000"/>
                <w:sz w:val="20"/>
                <w:szCs w:val="20"/>
              </w:rPr>
            </w:pPr>
            <w:r>
              <w:rPr>
                <w:rFonts w:eastAsia="Calibri" w:cs="Calibri" w:cstheme="minorHAnsi"/>
                <w:color w:val="000000"/>
                <w:kern w:val="0"/>
                <w:sz w:val="20"/>
                <w:szCs w:val="20"/>
                <w:lang w:val="en-GB" w:eastAsia="en-US" w:bidi="ar-SA"/>
              </w:rPr>
              <w:t xml:space="preserve">Please include </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Relevant function, product codes and/sizes</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Product brochure</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Instructions for Use document/manual (IFU)</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Specific storage instructions if required</w:t>
            </w:r>
          </w:p>
          <w:p>
            <w:pPr>
              <w:pStyle w:val="ListParagraph"/>
              <w:widowControl/>
              <w:numPr>
                <w:ilvl w:val="0"/>
                <w:numId w:val="2"/>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Manufactures intended purpose for use.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b/>
                <w:b/>
                <w:bCs/>
              </w:rPr>
            </w:pPr>
            <w:r>
              <w:rPr>
                <w:rFonts w:eastAsia="Calibri" w:cs=""/>
                <w:b/>
                <w:bCs/>
                <w:kern w:val="0"/>
                <w:sz w:val="22"/>
                <w:szCs w:val="22"/>
                <w:lang w:val="en-GB" w:eastAsia="en-US" w:bidi="ar-SA"/>
              </w:rPr>
              <w:t>Part Number:</w:t>
            </w:r>
            <w:r>
              <w:rPr>
                <w:rFonts w:eastAsia="Calibri" w:cs=""/>
                <w:kern w:val="0"/>
                <w:sz w:val="22"/>
                <w:szCs w:val="22"/>
                <w:lang w:val="en-GB" w:eastAsia="en-US" w:bidi="ar-SA"/>
              </w:rPr>
              <w:t xml:space="preserve"> 4420926</w:t>
              <w:br/>
            </w:r>
            <w:r>
              <w:rPr>
                <w:rFonts w:eastAsia="Calibri" w:cs=""/>
                <w:b/>
                <w:bCs/>
                <w:kern w:val="0"/>
                <w:sz w:val="22"/>
                <w:szCs w:val="22"/>
                <w:lang w:val="en-GB" w:eastAsia="en-US" w:bidi="ar-SA"/>
              </w:rPr>
              <w:t>Description:</w:t>
            </w:r>
            <w:r>
              <w:rPr>
                <w:rFonts w:eastAsia="Calibri" w:cs=""/>
                <w:kern w:val="0"/>
                <w:sz w:val="22"/>
                <w:szCs w:val="22"/>
                <w:lang w:val="en-GB" w:eastAsia="en-US" w:bidi="ar-SA"/>
              </w:rPr>
              <w:t xml:space="preserve"> VersaStream Oridion CO2 Airway Adapter Sampling Line Infant (ID &lt; 4.0mm), Long-term (high humidity) Box of 25.</w:t>
              <w:br/>
              <w:br/>
            </w:r>
            <w:r>
              <w:rPr>
                <w:rFonts w:eastAsia="Calibri" w:cs=""/>
                <w:b/>
                <w:bCs/>
                <w:kern w:val="0"/>
                <w:sz w:val="22"/>
                <w:szCs w:val="22"/>
                <w:lang w:val="en-GB" w:eastAsia="en-US" w:bidi="ar-SA"/>
              </w:rPr>
              <w:t>Product Brochure and IFU attached.</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Details of manufacturer and supplier/distributor</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supplier to GOSH?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Manufacturer: </w:t>
            </w:r>
            <w:r>
              <w:rPr>
                <w:rFonts w:eastAsia="Calibri" w:cs=""/>
                <w:kern w:val="0"/>
                <w:sz w:val="22"/>
                <w:szCs w:val="22"/>
                <w:lang w:val="en-GB" w:eastAsia="en-US" w:bidi="ar-SA"/>
              </w:rPr>
              <w:t>Bluepoint Medical GmbH</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Supplier/Distributor: </w:t>
            </w:r>
            <w:r>
              <w:rPr>
                <w:rFonts w:eastAsia="Calibri" w:cs=""/>
                <w:kern w:val="0"/>
                <w:sz w:val="22"/>
                <w:szCs w:val="22"/>
                <w:lang w:val="en-GB" w:eastAsia="en-US" w:bidi="ar-SA"/>
              </w:rPr>
              <w:t>Viamed Ltd.</w:t>
            </w:r>
          </w:p>
          <w:p>
            <w:pPr>
              <w:pStyle w:val="Normal"/>
              <w:widowControl/>
              <w:spacing w:lineRule="auto" w:line="240" w:before="0" w:after="0"/>
              <w:jc w:val="left"/>
              <w:rPr>
                <w:b/>
                <w:b/>
                <w:bCs/>
              </w:rPr>
            </w:pPr>
            <w:r>
              <w:rPr>
                <w:rFonts w:eastAsia="Calibri" w:cs=""/>
                <w:b/>
                <w:bCs/>
                <w:kern w:val="0"/>
                <w:sz w:val="22"/>
                <w:szCs w:val="22"/>
                <w:lang w:val="en-GB" w:eastAsia="en-US" w:bidi="ar-SA"/>
              </w:rPr>
              <w:t>Existing Supplier</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latex?</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Console / equipment / probe etc?</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Consumables?</w:t>
            </w:r>
          </w:p>
          <w:p>
            <w:pPr>
              <w:pStyle w:val="ListParagraph"/>
              <w:widowControl/>
              <w:numPr>
                <w:ilvl w:val="0"/>
                <w:numId w:val="4"/>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If latex present, is a latex free alternative available?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No </w:t>
            </w:r>
            <w:r>
              <w:rPr>
                <w:rFonts w:eastAsia="Calibri" w:cs=""/>
                <w:kern w:val="0"/>
                <w:sz w:val="22"/>
                <w:szCs w:val="22"/>
                <w:lang w:val="en-GB" w:eastAsia="en-US" w:bidi="ar-SA"/>
              </w:rPr>
              <w:t>latex</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Consumable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any elements which are known to cause allergies?</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 xml:space="preserve">For example, but not limited to – </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Gluten, Peanut, Egg or Dairy, Animal by-products, Human Cells or Tissue, Shellfish or Fish by-products</w:t>
            </w:r>
          </w:p>
          <w:p>
            <w:pPr>
              <w:pStyle w:val="ListParagraph"/>
              <w:widowControl/>
              <w:numPr>
                <w:ilvl w:val="0"/>
                <w:numId w:val="4"/>
              </w:numPr>
              <w:spacing w:before="0" w:after="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yes, please provide details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device/product single use or reusable?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reusable, please provide documentation regarding cleaning &amp;/or sterilisation instructions as appropriate.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Please ensure to include cleaning instructions for all elements (including console).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Confirmation if the following products suitable for use? Clinell Universal Wipes, Clinell Clorox, Chlor-clean.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consumables or other requirements needed for the product/equipment? </w:t>
            </w:r>
          </w:p>
          <w:p>
            <w:pPr>
              <w:pStyle w:val="ListParagraph"/>
              <w:widowControl/>
              <w:numPr>
                <w:ilvl w:val="0"/>
                <w:numId w:val="5"/>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consumables required including cost, range etc.</w:t>
            </w:r>
          </w:p>
          <w:p>
            <w:pPr>
              <w:pStyle w:val="ListParagraph"/>
              <w:widowControl/>
              <w:numPr>
                <w:ilvl w:val="0"/>
                <w:numId w:val="5"/>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Specific storage requirements etc?</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Item is a c</w:t>
            </w:r>
            <w:r>
              <w:rPr>
                <w:rFonts w:eastAsia="Calibri" w:cs=""/>
                <w:kern w:val="0"/>
                <w:sz w:val="22"/>
                <w:szCs w:val="22"/>
                <w:lang w:val="en-GB" w:eastAsia="en-US" w:bidi="ar-SA"/>
              </w:rPr>
              <w:t>onsumable Single Use Sampling Line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any additional instruments or other items required for use? </w:t>
            </w:r>
          </w:p>
          <w:p>
            <w:pPr>
              <w:pStyle w:val="ListParagraph"/>
              <w:widowControl/>
              <w:numPr>
                <w:ilvl w:val="0"/>
                <w:numId w:val="6"/>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instrumentation required including cost, range etc.</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Main device not supplied by Viamed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CE or UKCA marked?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yes, please provide details noting changes to Government Regulation requirements.</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no, please provide details as to why this is not required.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Yes – CE, </w:t>
            </w:r>
            <w:r>
              <w:rPr>
                <w:rFonts w:eastAsia="Calibri" w:cs=""/>
                <w:kern w:val="0"/>
                <w:sz w:val="22"/>
                <w:szCs w:val="22"/>
                <w:lang w:val="en-GB" w:eastAsia="en-US" w:bidi="ar-SA"/>
              </w:rPr>
              <w:t>certificate attached.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product/device registered as a medical device?  </w:t>
            </w:r>
          </w:p>
          <w:p>
            <w:pPr>
              <w:pStyle w:val="Normal"/>
              <w:widowControl/>
              <w:spacing w:lineRule="auto" w:line="276"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provide details of Directive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Yes - </w:t>
            </w:r>
            <w:r>
              <w:rPr>
                <w:rFonts w:eastAsia="Calibri" w:cs=""/>
                <w:kern w:val="0"/>
                <w:sz w:val="22"/>
                <w:szCs w:val="22"/>
                <w:lang w:val="en-GB" w:eastAsia="en-US" w:bidi="ar-SA"/>
              </w:rPr>
              <w:t>MDD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long has the product been available for sale within the UK market?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2018</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licenced for use in Paediatrics?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Yes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product/equipment used within other Paediatric trusts in the UK? </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details if possible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University Hospital of Wales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Will the product/device be used in the community?</w:t>
            </w:r>
          </w:p>
          <w:p>
            <w:pPr>
              <w:pStyle w:val="Normal"/>
              <w:widowControl/>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If yes, please provide details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 can be, we supply VersaStream to customers for use on compatible devices, if those devices are then sent out by the NHS for use in the community, then the VersaStream accessories would accompany those devices.</w:t>
            </w:r>
          </w:p>
        </w:tc>
      </w:tr>
      <w:tr>
        <w:trPr>
          <w:trHeight w:val="873"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any known adverse events/outcomes and risks associated with the product/equipment.</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Include details of any contraindications.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To avoid damage to the skin of the nose, do not exceed the maximal O2 flow rate of 5 l/min.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There are no known contraindications for patient monitoring with the sampling lines provided that the data obtained by the gas monitoring is evaluated with consideration given to the patient’s clinical condition. </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published clinical papers to support the product/equipment?</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copy of documents)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Requested from manufacturer.</w:t>
            </w:r>
          </w:p>
        </w:tc>
      </w:tr>
      <w:tr>
        <w:trPr/>
        <w:tc>
          <w:tcPr>
            <w:tcW w:w="10687" w:type="dxa"/>
            <w:gridSpan w:val="5"/>
            <w:tcBorders/>
            <w:shd w:color="auto" w:fill="D9D9D9" w:themeFill="background1" w:themeFillShade="d9" w:val="clear"/>
            <w:vAlign w:val="cente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bCs/>
                <w:color w:val="000000"/>
                <w:kern w:val="0"/>
                <w:sz w:val="24"/>
                <w:szCs w:val="24"/>
                <w:lang w:val="en-GB" w:eastAsia="en-US" w:bidi="ar-SA"/>
              </w:rPr>
              <w:t>INFORMATION GOVERNANCE &amp; ICT</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 have the ability to capture images and/or patient data?</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Is the device Wifi compatible?</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is the device compatible with EPIC (electronic   patient data system)?</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How will the data be downloaded &amp; stored?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If yes, please provide details of the following – </w:t>
            </w:r>
          </w:p>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Details of data set that will be processed through Cardiovit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Will there be any personal data and/or pseudonymised data and/or anonymised data?</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Will any data processing (including access, transfer and storage) occur outside the UK?</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Details of data flow, i.e. what data will go where/be accessible by whom (including 3</w:t>
            </w:r>
            <w:r>
              <w:rPr>
                <w:rFonts w:eastAsia="Calibri"/>
                <w:kern w:val="0"/>
                <w:sz w:val="22"/>
                <w:szCs w:val="22"/>
                <w:vertAlign w:val="superscript"/>
                <w:lang w:val="en-GB" w:eastAsia="en-US" w:bidi="ar-SA"/>
              </w:rPr>
              <w:t>rd</w:t>
            </w:r>
            <w:r>
              <w:rPr>
                <w:rFonts w:eastAsia="Calibri"/>
                <w:kern w:val="0"/>
                <w:sz w:val="22"/>
                <w:szCs w:val="22"/>
                <w:lang w:val="en-GB" w:eastAsia="en-US" w:bidi="ar-SA"/>
              </w:rPr>
              <w:t xml:space="preserve"> parties and sub-processors)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it intended that data gathered will be shared with the supplier/manufacturer?</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18"/>
                <w:szCs w:val="18"/>
                <w:lang w:val="en-GB" w:eastAsia="en-US" w:bidi="ar-SA"/>
              </w:rPr>
              <w:t>If yes, please detail how this data will be used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Confirmation there are no ongoing costs for software or licensing.</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USE OF THE PRODUCT AT GOSH</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will be the use/requirement of the product at GOSH?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(eg. Specific conditions or situations)</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procedure to GOSH?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What areas will use the product/equipment? </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(this is to ensure standardisation where possible across the trust)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this require new surgical techniques or other?</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specific post-op/post-use cares required for the patient?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are the benefits for GOSH of using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any other teams require consultation &amp; communication?</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E.g. Estates &amp; facilities, TVN, Manual Handling, Resus etc</w:t>
            </w:r>
          </w:p>
          <w:p>
            <w:pPr>
              <w:pStyle w:val="Normal"/>
              <w:widowControl/>
              <w:spacing w:lineRule="auto" w:line="240" w:before="0" w:after="0"/>
              <w:ind w:left="72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e.g. If equipment, </w:t>
            </w:r>
          </w:p>
          <w:p>
            <w:pPr>
              <w:pStyle w:val="ListParagraph"/>
              <w:widowControl/>
              <w:numPr>
                <w:ilvl w:val="0"/>
                <w:numId w:val="11"/>
              </w:numPr>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size of equipment</w:t>
            </w:r>
          </w:p>
          <w:p>
            <w:pPr>
              <w:pStyle w:val="ListParagraph"/>
              <w:widowControl/>
              <w:numPr>
                <w:ilvl w:val="0"/>
                <w:numId w:val="11"/>
              </w:numPr>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Weight of equipment</w:t>
            </w:r>
          </w:p>
          <w:p>
            <w:pPr>
              <w:pStyle w:val="ListParagraph"/>
              <w:widowControl/>
              <w:numPr>
                <w:ilvl w:val="0"/>
                <w:numId w:val="11"/>
              </w:numPr>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 xml:space="preserve">Location where equipment will be used, can the floor support the weight? </w:t>
            </w:r>
          </w:p>
          <w:p>
            <w:pPr>
              <w:pStyle w:val="ListParagraph"/>
              <w:widowControl/>
              <w:numPr>
                <w:ilvl w:val="0"/>
                <w:numId w:val="11"/>
              </w:numPr>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equipment will be moved around the Trust, will it fit into the lifts? Are the doors wide enough?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300" w:hRule="atLeast"/>
        </w:trPr>
        <w:tc>
          <w:tcPr>
            <w:tcW w:w="10687" w:type="dxa"/>
            <w:gridSpan w:val="5"/>
            <w:tcBorders/>
            <w:shd w:color="auto" w:fill="D9D9D9" w:themeFill="background1" w:themeFillShade="d9" w:val="clea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COSTINGS &amp; SUPPLY OPTIONS</w:t>
            </w:r>
          </w:p>
        </w:tc>
      </w:tr>
      <w:tr>
        <w:trPr>
          <w:trHeight w:val="635"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 xml:space="preserve">What is the cost of the product/equipment?  </w:t>
            </w:r>
            <w:r>
              <w:rPr>
                <w:rFonts w:eastAsia="Calibri" w:cs="Calibri" w:cstheme="minorHAnsi"/>
                <w:color w:val="000000"/>
                <w:kern w:val="0"/>
                <w:sz w:val="20"/>
                <w:szCs w:val="20"/>
                <w:lang w:val="en-GB" w:eastAsia="en-US" w:bidi="ar-SA"/>
              </w:rPr>
              <w:t>(inc. or ex. VAT)</w:t>
            </w:r>
          </w:p>
          <w:p>
            <w:pPr>
              <w:pStyle w:val="Normal"/>
              <w:widowControl/>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costing details of console &amp; consumables as appropriate</w:t>
            </w:r>
          </w:p>
          <w:p>
            <w:pPr>
              <w:pStyle w:val="Normal"/>
              <w:widowControl/>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details of spare parts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£340.00 ex VAT per box of 25 lines.</w:t>
            </w:r>
          </w:p>
        </w:tc>
      </w:tr>
      <w:tr>
        <w:trPr>
          <w:trHeight w:val="33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delivery options and costs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£12.00</w:t>
            </w:r>
          </w:p>
        </w:tc>
      </w:tr>
      <w:tr>
        <w:trPr>
          <w:trHeight w:val="35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lead time for products/equipment?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1-3 working days</w:t>
            </w:r>
          </w:p>
        </w:tc>
      </w:tr>
      <w:tr>
        <w:trPr>
          <w:trHeight w:val="427"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is the route of supply for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Germany – UK</w:t>
            </w:r>
          </w:p>
        </w:tc>
      </w:tr>
      <w:tr>
        <w:trPr>
          <w:trHeight w:val="41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available via a framework?</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rHeight w:val="55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Is there an option for consignment or sale/return of consumables/implants/instruments?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MAINTENANCE &amp; DISPOSAL</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lifespan of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 &lt;</w:t>
            </w:r>
            <w:r>
              <w:rPr>
                <w:rFonts w:eastAsia="Calibri" w:cs=""/>
                <w:kern w:val="0"/>
                <w:sz w:val="22"/>
                <w:szCs w:val="22"/>
                <w:lang w:val="en-GB" w:eastAsia="en-US" w:bidi="ar-SA"/>
              </w:rPr>
              <w:t>72 hours</w:t>
            </w:r>
          </w:p>
        </w:tc>
      </w:tr>
      <w:tr>
        <w:trPr>
          <w:trHeight w:val="66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Please provide details of how the product/equipment is powered?</w:t>
            </w:r>
          </w:p>
          <w:p>
            <w:pPr>
              <w:pStyle w:val="Normal"/>
              <w:widowControl/>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include details of battery life, recharging, securement of battery cover etc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6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appropriate disposal route.</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is the environmental impact of equipment disposal?</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See Viamed General Disposal Instructions. Disposal through the Trusts contaminated waste management procedures.</w:t>
            </w:r>
          </w:p>
        </w:tc>
      </w:tr>
      <w:tr>
        <w:trPr>
          <w:trHeight w:val="57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servicing or maintenance costs associated with maintaining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01"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Can GOSH Biomedical Engineering be trained to undertake any maintenance, service or repairs?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239" w:hRule="atLeast"/>
        </w:trPr>
        <w:tc>
          <w:tcPr>
            <w:tcW w:w="10687" w:type="dxa"/>
            <w:gridSpan w:val="5"/>
            <w:tcBorders/>
            <w:shd w:color="auto" w:fill="D9D9D9" w:themeFill="background1" w:themeFillShade="d9" w:val="clear"/>
          </w:tcPr>
          <w:p>
            <w:pPr>
              <w:pStyle w:val="Normal"/>
              <w:widowControl/>
              <w:spacing w:lineRule="auto" w:line="240" w:before="0" w:after="0"/>
              <w:jc w:val="center"/>
              <w:rPr>
                <w:b/>
                <w:b/>
                <w:bCs/>
                <w:sz w:val="24"/>
                <w:szCs w:val="24"/>
              </w:rPr>
            </w:pPr>
            <w:r>
              <w:rPr>
                <w:rFonts w:eastAsia="Calibri" w:cs=""/>
                <w:b/>
                <w:bCs/>
                <w:kern w:val="0"/>
                <w:sz w:val="24"/>
                <w:szCs w:val="24"/>
                <w:lang w:val="en-GB" w:eastAsia="en-US" w:bidi="ar-SA"/>
              </w:rPr>
              <w:t>ENVIRONMENTAL IMPACT &amp; SUSTAINABILITY</w:t>
            </w:r>
          </w:p>
        </w:tc>
      </w:tr>
      <w:tr>
        <w:trPr>
          <w:trHeight w:val="356"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Details of Environmental impact during manufacture and product use </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76"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Environmental impact of disposal of consumables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5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is the manufacturer/supplier working to be an Environmentally sustainable partner?</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see our Policies Page: https://www.viamed.online/pages/policies</w:t>
            </w:r>
          </w:p>
        </w:tc>
      </w:tr>
      <w:tr>
        <w:trPr>
          <w:trHeight w:val="304" w:hRule="atLeast"/>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EVALUATION AND TRAINING</w:t>
            </w:r>
          </w:p>
        </w:tc>
      </w:tr>
      <w:tr>
        <w:trPr>
          <w:trHeight w:val="419"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supplier willing to support the evaluation with FOC products/loan?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provide details of time period and items included in evaluation.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 Disposable consumable.</w:t>
            </w:r>
          </w:p>
        </w:tc>
      </w:tr>
      <w:tr>
        <w:trPr>
          <w:trHeight w:val="55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are the training requirements associated with product/equipment?</w:t>
            </w:r>
          </w:p>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0"/>
                <w:szCs w:val="20"/>
                <w:lang w:val="en-GB" w:eastAsia="en-US" w:bidi="ar-SA"/>
              </w:rPr>
              <w:t>Including –</w:t>
            </w:r>
          </w:p>
          <w:p>
            <w:pPr>
              <w:pStyle w:val="ListParagraph"/>
              <w:widowControl/>
              <w:numPr>
                <w:ilvl w:val="0"/>
                <w:numId w:val="8"/>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New surgical techniques?</w:t>
            </w:r>
          </w:p>
          <w:p>
            <w:pPr>
              <w:pStyle w:val="ListParagraph"/>
              <w:widowControl/>
              <w:numPr>
                <w:ilvl w:val="0"/>
                <w:numId w:val="8"/>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Device use?</w:t>
            </w:r>
          </w:p>
          <w:p>
            <w:pPr>
              <w:pStyle w:val="ListParagraph"/>
              <w:widowControl/>
              <w:numPr>
                <w:ilvl w:val="0"/>
                <w:numId w:val="8"/>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Post-op cares?</w:t>
            </w:r>
          </w:p>
        </w:tc>
        <w:tc>
          <w:tcPr>
            <w:tcW w:w="4068" w:type="dxa"/>
            <w:tcBorders/>
          </w:tcPr>
          <w:p>
            <w:pPr>
              <w:pStyle w:val="Normal"/>
              <w:widowControl/>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groups of staff need to be trained for this product/equipment?</w:t>
            </w:r>
          </w:p>
          <w:p>
            <w:pPr>
              <w:pStyle w:val="ListParagraph"/>
              <w:widowControl/>
              <w:numPr>
                <w:ilvl w:val="0"/>
                <w:numId w:val="10"/>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 if equipment, will it be moved?</w:t>
            </w:r>
          </w:p>
          <w:p>
            <w:pPr>
              <w:pStyle w:val="ListParagraph"/>
              <w:widowControl/>
              <w:numPr>
                <w:ilvl w:val="0"/>
                <w:numId w:val="10"/>
              </w:numPr>
              <w:spacing w:before="0" w:after="0"/>
              <w:jc w:val="left"/>
              <w:rPr>
                <w:rFonts w:cs="Calibri" w:cstheme="minorHAnsi"/>
                <w:color w:val="000000"/>
                <w:sz w:val="20"/>
                <w:szCs w:val="20"/>
              </w:rPr>
            </w:pPr>
            <w:r>
              <w:rPr>
                <w:rFonts w:cs="Calibri" w:ascii="Calibri" w:hAnsi="Calibri" w:asciiTheme="minorHAnsi" w:cstheme="minorHAnsi" w:hAnsiTheme="minorHAnsi"/>
                <w:color w:val="000000"/>
                <w:kern w:val="0"/>
                <w:sz w:val="18"/>
                <w:szCs w:val="18"/>
                <w:lang w:val="en-GB" w:bidi="ar-SA"/>
              </w:rPr>
              <w:t>E.g. Does it require manual handling input and education?</w:t>
            </w:r>
          </w:p>
        </w:tc>
        <w:tc>
          <w:tcPr>
            <w:tcW w:w="4068" w:type="dxa"/>
            <w:tcBorders/>
          </w:tcPr>
          <w:p>
            <w:pPr>
              <w:pStyle w:val="Normal"/>
              <w:widowControl/>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supply education &amp; training along with materials if required?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provide specialist support on site if required during evaluation?</w:t>
            </w:r>
          </w:p>
          <w:p>
            <w:pPr>
              <w:pStyle w:val="ListParagraph"/>
              <w:widowControl/>
              <w:numPr>
                <w:ilvl w:val="0"/>
                <w:numId w:val="9"/>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 xml:space="preserve">Please Note – GOSH require registration via </w:t>
            </w:r>
            <w:hyperlink r:id="rId2">
              <w:r>
                <w:rPr>
                  <w:rStyle w:val="InternetLink"/>
                  <w:rFonts w:cs="Calibri" w:ascii="Calibri" w:hAnsi="Calibri" w:asciiTheme="minorHAnsi" w:cstheme="minorHAnsi" w:hAnsiTheme="minorHAnsi"/>
                  <w:kern w:val="0"/>
                  <w:sz w:val="20"/>
                  <w:szCs w:val="20"/>
                  <w:lang w:val="en-GB" w:bidi="ar-SA"/>
                </w:rPr>
                <w:t>www.miaweb.co.uk</w:t>
              </w:r>
            </w:hyperlink>
            <w:r>
              <w:rPr>
                <w:rFonts w:cs="Calibri" w:ascii="Calibri" w:hAnsi="Calibri" w:asciiTheme="minorHAnsi" w:cstheme="minorHAnsi" w:hAnsiTheme="minorHAnsi"/>
                <w:color w:val="000000"/>
                <w:kern w:val="0"/>
                <w:sz w:val="20"/>
                <w:szCs w:val="20"/>
                <w:lang w:val="en-GB" w:bidi="ar-SA"/>
              </w:rPr>
              <w:t xml:space="preserve"> prior to site visit.</w:t>
            </w:r>
          </w:p>
          <w:p>
            <w:pPr>
              <w:pStyle w:val="ListParagraph"/>
              <w:widowControl/>
              <w:numPr>
                <w:ilvl w:val="0"/>
                <w:numId w:val="9"/>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Standards of professional code of conduct are expected to be maintained if visiting GOSH premises</w:t>
            </w:r>
            <w:r>
              <w:rPr>
                <w:rFonts w:cs="Calibri" w:ascii="Calibri" w:hAnsi="Calibri" w:asciiTheme="minorHAnsi" w:cstheme="minorHAnsi" w:hAnsiTheme="minorHAnsi"/>
                <w:color w:val="000000"/>
                <w:kern w:val="0"/>
                <w:lang w:val="en-GB" w:bidi="ar-SA"/>
              </w:rPr>
              <w: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an evaluation form available?</w:t>
            </w:r>
          </w:p>
          <w:p>
            <w:pPr>
              <w:pStyle w:val="Normal"/>
              <w:widowControl/>
              <w:spacing w:lineRule="auto" w:line="360" w:before="0" w:after="0"/>
              <w:jc w:val="left"/>
              <w:rPr>
                <w:rFonts w:cs="Calibri" w:cstheme="minorHAnsi"/>
              </w:rPr>
            </w:pPr>
            <w:r>
              <w:rPr>
                <w:rFonts w:eastAsia="Calibri" w:cs="Calibri" w:cstheme="minorHAnsi"/>
                <w:color w:val="000000"/>
                <w:kern w:val="0"/>
                <w:sz w:val="20"/>
                <w:szCs w:val="20"/>
                <w:lang w:val="en-GB" w:eastAsia="en-US" w:bidi="ar-SA"/>
              </w:rPr>
              <w:t>If so, please attach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How many patients are proposed to be included in the evaluation?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rPr>
            </w:pPr>
            <w:r>
              <w:rPr>
                <w:rFonts w:eastAsia="Calibri" w:cs="Calibri" w:cstheme="minorHAnsi"/>
                <w:color w:val="000000"/>
                <w:kern w:val="0"/>
                <w:sz w:val="22"/>
                <w:szCs w:val="22"/>
                <w:lang w:val="en-GB" w:eastAsia="en-US" w:bidi="ar-SA"/>
              </w:rPr>
              <w:t>What is the proposed time frame of the evaluation period?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OTHER</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conflict of interest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Gifts, Hospitality or Sponsorship provided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Declare any Ethical issues for the Trust or wider community</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bl>
    <w:p>
      <w:pPr>
        <w:pStyle w:val="Normal"/>
        <w:rPr/>
      </w:pPr>
      <w:r>
        <w:rPr/>
      </w:r>
    </w:p>
    <w:p>
      <w:pPr>
        <w:pStyle w:val="Normal"/>
        <w:rPr/>
      </w:pPr>
      <w:r>
        <w:rPr/>
      </w:r>
    </w:p>
    <w:p>
      <w:pPr>
        <w:pStyle w:val="Normal"/>
        <w:overflowPunct w:val="true"/>
        <w:spacing w:before="0" w:after="0"/>
        <w:textAlignment w:val="baseline"/>
        <w:rPr>
          <w:sz w:val="16"/>
          <w:szCs w:val="16"/>
          <w:lang w:eastAsia="en-GB"/>
        </w:rPr>
      </w:pPr>
      <w:r>
        <w:rPr>
          <w:b/>
          <w:sz w:val="20"/>
          <w:szCs w:val="20"/>
          <w:lang w:eastAsia="en-GB"/>
        </w:rPr>
        <w:t>Completed by</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Signature: C Hollings   Print Name: Catrin Hollings Date: 28/02/24</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Company Details: Viamed Ltd, 15 Station Road, Cross Hills, Keighley, BD20 7DT</w:t>
        <w:br/>
        <w:t>Telephone: 01535 634542</w:t>
      </w:r>
    </w:p>
    <w:p>
      <w:pPr>
        <w:pStyle w:val="Normal"/>
        <w:widowControl/>
        <w:bidi w:val="0"/>
        <w:spacing w:lineRule="auto" w:line="276" w:before="0" w:after="200"/>
        <w:jc w:val="left"/>
        <w:rPr/>
      </w:pPr>
      <w:r>
        <w:rPr/>
      </w:r>
    </w:p>
    <w:sectPr>
      <w:headerReference w:type="default" r:id="rId3"/>
      <w:footerReference w:type="default" r:id="rId4"/>
      <w:type w:val="nextPage"/>
      <w:pgSz w:w="11906" w:h="16838"/>
      <w:pgMar w:left="1247" w:right="1247" w:gutter="0" w:header="567" w:top="1247" w:footer="624" w:bottom="127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Version 10-08-2022</w:t>
      <w:tab/>
      <w:tab/>
    </w:r>
    <w:r>
      <w:rPr/>
      <w:fldChar w:fldCharType="begin"/>
    </w:r>
    <w:r>
      <w:rPr/>
      <w:instrText xml:space="preserve"> PAGE </w:instrText>
    </w:r>
    <w:r>
      <w:rPr/>
      <w:fldChar w:fldCharType="separate"/>
    </w:r>
    <w:r>
      <w:rPr/>
      <w:t>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Arial"/>
        <w:b/>
        <w:b/>
        <w:sz w:val="20"/>
        <w:szCs w:val="20"/>
      </w:rPr>
    </w:pPr>
    <w:r>
      <w:rPr>
        <w:rFonts w:cs="Arial"/>
        <w:b/>
        <w:sz w:val="20"/>
        <w:szCs w:val="20"/>
      </w:rPr>
      <w:t xml:space="preserve">Supplier – Product/Equipment Information </w:t>
    </w:r>
  </w:p>
  <w:p>
    <w:pPr>
      <w:pStyle w:val="Header"/>
      <w:rPr/>
    </w:pPr>
    <w:r>
      <mc:AlternateContent>
        <mc:Choice Requires="wps">
          <w:drawing>
            <wp:anchor behindDoc="1" distT="0" distB="0" distL="0" distR="0" simplePos="0" locked="0" layoutInCell="0" allowOverlap="1" relativeHeight="8" wp14:anchorId="51E0262E">
              <wp:simplePos x="0" y="0"/>
              <wp:positionH relativeFrom="column">
                <wp:posOffset>4453890</wp:posOffset>
              </wp:positionH>
              <wp:positionV relativeFrom="paragraph">
                <wp:posOffset>-264795</wp:posOffset>
              </wp:positionV>
              <wp:extent cx="1752600" cy="762000"/>
              <wp:effectExtent l="0" t="0" r="0" b="0"/>
              <wp:wrapNone/>
              <wp:docPr id="1" name="Text Box 2"/>
              <a:graphic xmlns:a="http://schemas.openxmlformats.org/drawingml/2006/main">
                <a:graphicData uri="http://schemas.microsoft.com/office/word/2010/wordprocessingShape">
                  <wps:wsp>
                    <wps:cNvSpPr/>
                    <wps:spPr>
                      <a:xfrm>
                        <a:off x="0" y="0"/>
                        <a:ext cx="1752480" cy="762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drawing>
                              <wp:inline distT="0" distB="0" distL="0" distR="0">
                                <wp:extent cx="1447800" cy="52260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447800" cy="52260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Text Box 2" path="m0,0l-2147483645,0l-2147483645,-2147483646l0,-2147483646xe" stroked="f" o:allowincell="f" style="position:absolute;margin-left:350.7pt;margin-top:-20.85pt;width:137.95pt;height:59.95pt;mso-wrap-style:none;v-text-anchor:middle" wp14:anchorId="51E0262E">
              <v:fill o:detectmouseclick="t" on="false"/>
              <v:stroke color="#3465a4" weight="6480" joinstyle="round" endcap="flat"/>
              <v:textbox>
                <w:txbxContent>
                  <w:p>
                    <w:pPr>
                      <w:pStyle w:val="FrameContents"/>
                      <w:spacing w:before="0" w:after="200"/>
                      <w:rPr>
                        <w:color w:val="000000"/>
                      </w:rPr>
                    </w:pPr>
                    <w:r>
                      <w:rPr>
                        <w:color w:val="000000"/>
                      </w:rPr>
                      <w:drawing>
                        <wp:inline distT="0" distB="0" distL="0" distR="0">
                          <wp:extent cx="1447800" cy="522605"/>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2"/>
                                  <a:stretch>
                                    <a:fillRect/>
                                  </a:stretch>
                                </pic:blipFill>
                                <pic:spPr bwMode="auto">
                                  <a:xfrm>
                                    <a:off x="0" y="0"/>
                                    <a:ext cx="1447800" cy="522605"/>
                                  </a:xfrm>
                                  <a:prstGeom prst="rect">
                                    <a:avLst/>
                                  </a:prstGeom>
                                </pic:spPr>
                              </pic:pic>
                            </a:graphicData>
                          </a:graphic>
                        </wp:inline>
                      </w:drawing>
                    </w:r>
                  </w:p>
                </w:txbxContent>
              </v:textbox>
              <w10:wrap type="none"/>
            </v:rect>
          </w:pict>
        </mc:Fallback>
      </mc:AlternateContent>
    </w:r>
    <w:r>
      <w:rPr/>
      <w:tab/>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210"/>
  <w:defaultTabStop w:val="720"/>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ee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32240"/>
    <w:rPr/>
  </w:style>
  <w:style w:type="character" w:styleId="FooterChar" w:customStyle="1">
    <w:name w:val="Footer Char"/>
    <w:basedOn w:val="DefaultParagraphFont"/>
    <w:link w:val="Footer"/>
    <w:uiPriority w:val="99"/>
    <w:qFormat/>
    <w:rsid w:val="00c32240"/>
    <w:rPr/>
  </w:style>
  <w:style w:type="character" w:styleId="BalloonTextChar" w:customStyle="1">
    <w:name w:val="Balloon Text Char"/>
    <w:basedOn w:val="DefaultParagraphFont"/>
    <w:link w:val="BalloonText"/>
    <w:uiPriority w:val="99"/>
    <w:semiHidden/>
    <w:qFormat/>
    <w:rsid w:val="00c32240"/>
    <w:rPr>
      <w:rFonts w:ascii="Tahoma" w:hAnsi="Tahoma" w:cs="Tahoma"/>
      <w:sz w:val="16"/>
      <w:szCs w:val="16"/>
    </w:rPr>
  </w:style>
  <w:style w:type="character" w:styleId="InternetLink">
    <w:name w:val="Hyperlink"/>
    <w:basedOn w:val="DefaultParagraphFont"/>
    <w:uiPriority w:val="99"/>
    <w:unhideWhenUsed/>
    <w:rsid w:val="0032216a"/>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460ee2"/>
    <w:pPr>
      <w:spacing w:lineRule="auto" w:line="240" w:before="0" w:after="0"/>
      <w:ind w:left="720" w:hanging="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c3224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32240"/>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c32240"/>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60e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aweb.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Application>LibreOffice/7.3.7.2$Windows_X86_64 LibreOffice_project/e114eadc50a9ff8d8c8a0567d6da8f454beeb84f</Application>
  <AppVersion>15.0000</AppVersion>
  <Pages>4</Pages>
  <Words>1340</Words>
  <Characters>7391</Characters>
  <CharactersWithSpaces>8533</CharactersWithSpaces>
  <Paragraphs>229</Paragraphs>
  <Company>Great Ormond Street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2022-08-10T11:55:00Z</dcterms:created>
  <dc:creator>Catherine Gee</dc:creator>
  <dc:description/>
  <dc:language>en-GB</dc:language>
  <cp:lastModifiedBy/>
  <dcterms:modified xsi:type="dcterms:W3CDTF">2024-03-01T09:54:56Z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c845ada9dd2c95770d49f46e6e478bd971373115ee00b6b27e26cfd363fdad6d</vt:lpwstr>
  </property>
</Properties>
</file>