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FF40E" w14:textId="77777777" w:rsidR="00A14174" w:rsidRDefault="00000000">
      <w:pPr>
        <w:rPr>
          <w:sz w:val="20"/>
          <w:szCs w:val="20"/>
        </w:rPr>
      </w:pPr>
      <w:r>
        <w:rPr>
          <w:sz w:val="20"/>
          <w:szCs w:val="20"/>
        </w:rPr>
        <w:t>Department Manager</w:t>
      </w:r>
      <w:r>
        <w:rPr>
          <w:sz w:val="20"/>
          <w:szCs w:val="20"/>
        </w:rPr>
        <w:br/>
        <w:t>&lt;&lt;Department&gt;&gt;</w:t>
      </w:r>
      <w:r>
        <w:rPr>
          <w:sz w:val="20"/>
          <w:szCs w:val="20"/>
        </w:rPr>
        <w:br/>
      </w:r>
      <w:r>
        <w:rPr>
          <w:sz w:val="20"/>
          <w:szCs w:val="20"/>
        </w:rPr>
        <w:fldChar w:fldCharType="begin"/>
      </w:r>
      <w:r>
        <w:rPr>
          <w:sz w:val="20"/>
          <w:szCs w:val="20"/>
        </w:rPr>
        <w:instrText>MERGEFIELD COMPANY</w:instrText>
      </w:r>
      <w:r>
        <w:rPr>
          <w:sz w:val="20"/>
          <w:szCs w:val="20"/>
        </w:rPr>
        <w:fldChar w:fldCharType="separate"/>
      </w:r>
      <w:r>
        <w:rPr>
          <w:sz w:val="20"/>
          <w:szCs w:val="20"/>
        </w:rPr>
        <w:t>«COMPANY»</w:t>
      </w:r>
      <w:r>
        <w:rPr>
          <w:sz w:val="20"/>
          <w:szCs w:val="20"/>
        </w:rPr>
        <w:fldChar w:fldCharType="end"/>
      </w:r>
    </w:p>
    <w:p w14:paraId="5472720F" w14:textId="77777777" w:rsidR="00A14174" w:rsidRDefault="00000000">
      <w:pPr>
        <w:rPr>
          <w:sz w:val="20"/>
          <w:szCs w:val="20"/>
        </w:rPr>
      </w:pPr>
      <w:r>
        <w:rPr>
          <w:sz w:val="20"/>
          <w:szCs w:val="20"/>
        </w:rPr>
        <w:fldChar w:fldCharType="begin"/>
      </w:r>
      <w:r>
        <w:rPr>
          <w:sz w:val="20"/>
          <w:szCs w:val="20"/>
        </w:rPr>
        <w:instrText>MERGEFIELD ADDRESS1</w:instrText>
      </w:r>
      <w:r>
        <w:rPr>
          <w:sz w:val="20"/>
          <w:szCs w:val="20"/>
        </w:rPr>
        <w:fldChar w:fldCharType="separate"/>
      </w:r>
      <w:r>
        <w:rPr>
          <w:sz w:val="20"/>
          <w:szCs w:val="20"/>
        </w:rPr>
        <w:t>«ADDRESS1»</w:t>
      </w:r>
      <w:r>
        <w:rPr>
          <w:sz w:val="20"/>
          <w:szCs w:val="20"/>
        </w:rPr>
        <w:fldChar w:fldCharType="end"/>
      </w:r>
    </w:p>
    <w:p w14:paraId="458E9366" w14:textId="77777777" w:rsidR="00A14174" w:rsidRDefault="00000000">
      <w:pPr>
        <w:rPr>
          <w:sz w:val="20"/>
          <w:szCs w:val="20"/>
        </w:rPr>
      </w:pPr>
      <w:r>
        <w:rPr>
          <w:sz w:val="20"/>
          <w:szCs w:val="20"/>
        </w:rPr>
        <w:fldChar w:fldCharType="begin"/>
      </w:r>
      <w:r>
        <w:rPr>
          <w:sz w:val="20"/>
          <w:szCs w:val="20"/>
        </w:rPr>
        <w:instrText>MERGEFIELD ADDRESS2</w:instrText>
      </w:r>
      <w:r>
        <w:rPr>
          <w:sz w:val="20"/>
          <w:szCs w:val="20"/>
        </w:rPr>
        <w:fldChar w:fldCharType="separate"/>
      </w:r>
      <w:r>
        <w:rPr>
          <w:sz w:val="20"/>
          <w:szCs w:val="20"/>
        </w:rPr>
        <w:t>«ADDRESS2»</w:t>
      </w:r>
      <w:r>
        <w:rPr>
          <w:sz w:val="20"/>
          <w:szCs w:val="20"/>
        </w:rPr>
        <w:fldChar w:fldCharType="end"/>
      </w:r>
    </w:p>
    <w:p w14:paraId="09B983C1" w14:textId="77777777" w:rsidR="00A14174" w:rsidRDefault="00000000">
      <w:pPr>
        <w:rPr>
          <w:sz w:val="20"/>
          <w:szCs w:val="20"/>
        </w:rPr>
      </w:pPr>
      <w:r>
        <w:rPr>
          <w:sz w:val="20"/>
          <w:szCs w:val="20"/>
        </w:rPr>
        <w:fldChar w:fldCharType="begin"/>
      </w:r>
      <w:r>
        <w:rPr>
          <w:sz w:val="20"/>
          <w:szCs w:val="20"/>
        </w:rPr>
        <w:instrText>MERGEFIELD ADDRESS3</w:instrText>
      </w:r>
      <w:r>
        <w:rPr>
          <w:sz w:val="20"/>
          <w:szCs w:val="20"/>
        </w:rPr>
        <w:fldChar w:fldCharType="separate"/>
      </w:r>
      <w:r>
        <w:rPr>
          <w:sz w:val="20"/>
          <w:szCs w:val="20"/>
        </w:rPr>
        <w:t>«ADDRESS3»</w:t>
      </w:r>
      <w:r>
        <w:rPr>
          <w:sz w:val="20"/>
          <w:szCs w:val="20"/>
        </w:rPr>
        <w:fldChar w:fldCharType="end"/>
      </w:r>
    </w:p>
    <w:p w14:paraId="2D003278" w14:textId="77777777" w:rsidR="00A14174" w:rsidRDefault="00000000">
      <w:pPr>
        <w:rPr>
          <w:sz w:val="20"/>
          <w:szCs w:val="20"/>
        </w:rPr>
      </w:pPr>
      <w:r>
        <w:rPr>
          <w:sz w:val="20"/>
          <w:szCs w:val="20"/>
        </w:rPr>
        <w:fldChar w:fldCharType="begin"/>
      </w:r>
      <w:r>
        <w:rPr>
          <w:sz w:val="20"/>
          <w:szCs w:val="20"/>
        </w:rPr>
        <w:instrText>MERGEFIELD CITY</w:instrText>
      </w:r>
      <w:r>
        <w:rPr>
          <w:sz w:val="20"/>
          <w:szCs w:val="20"/>
        </w:rPr>
        <w:fldChar w:fldCharType="separate"/>
      </w:r>
      <w:r>
        <w:rPr>
          <w:sz w:val="20"/>
          <w:szCs w:val="20"/>
        </w:rPr>
        <w:t>«CITY»</w:t>
      </w:r>
      <w:r>
        <w:rPr>
          <w:sz w:val="20"/>
          <w:szCs w:val="20"/>
        </w:rPr>
        <w:fldChar w:fldCharType="end"/>
      </w:r>
    </w:p>
    <w:p w14:paraId="7B9CF7A3" w14:textId="77777777" w:rsidR="00A14174" w:rsidRDefault="00000000">
      <w:pPr>
        <w:rPr>
          <w:sz w:val="20"/>
          <w:szCs w:val="20"/>
        </w:rPr>
      </w:pPr>
      <w:r>
        <w:rPr>
          <w:sz w:val="20"/>
          <w:szCs w:val="20"/>
        </w:rPr>
        <w:fldChar w:fldCharType="begin"/>
      </w:r>
      <w:r>
        <w:rPr>
          <w:sz w:val="20"/>
          <w:szCs w:val="20"/>
        </w:rPr>
        <w:instrText>MERGEFIELD ZIP</w:instrText>
      </w:r>
      <w:r>
        <w:rPr>
          <w:sz w:val="20"/>
          <w:szCs w:val="20"/>
        </w:rPr>
        <w:fldChar w:fldCharType="separate"/>
      </w:r>
      <w:r>
        <w:rPr>
          <w:sz w:val="20"/>
          <w:szCs w:val="20"/>
        </w:rPr>
        <w:t>«ZIP»</w:t>
      </w:r>
      <w:r>
        <w:rPr>
          <w:sz w:val="20"/>
          <w:szCs w:val="20"/>
        </w:rPr>
        <w:fldChar w:fldCharType="end"/>
      </w:r>
    </w:p>
    <w:p w14:paraId="4FD52472" w14:textId="77777777" w:rsidR="00A14174" w:rsidRDefault="00A14174">
      <w:pPr>
        <w:rPr>
          <w:sz w:val="20"/>
          <w:szCs w:val="20"/>
        </w:rPr>
      </w:pPr>
    </w:p>
    <w:p w14:paraId="3EE4098C" w14:textId="77777777" w:rsidR="00A14174" w:rsidRDefault="00000000">
      <w:pPr>
        <w:jc w:val="right"/>
        <w:rPr>
          <w:sz w:val="20"/>
          <w:szCs w:val="20"/>
        </w:rPr>
      </w:pPr>
      <w:r>
        <w:rPr>
          <w:sz w:val="20"/>
          <w:szCs w:val="20"/>
        </w:rPr>
        <w:t>Ref: 20190703/0191197/386D</w:t>
      </w:r>
    </w:p>
    <w:p w14:paraId="4D4F1B6C" w14:textId="77777777" w:rsidR="00A14174" w:rsidRDefault="00A14174">
      <w:pPr>
        <w:jc w:val="right"/>
        <w:rPr>
          <w:sz w:val="20"/>
          <w:szCs w:val="20"/>
        </w:rPr>
      </w:pPr>
    </w:p>
    <w:p w14:paraId="6EDBD6B9" w14:textId="77777777" w:rsidR="00A14174" w:rsidRDefault="00000000">
      <w:pPr>
        <w:jc w:val="right"/>
        <w:rPr>
          <w:sz w:val="20"/>
          <w:szCs w:val="20"/>
        </w:rPr>
      </w:pPr>
      <w:r>
        <w:rPr>
          <w:sz w:val="20"/>
          <w:szCs w:val="20"/>
        </w:rPr>
        <w:t>September 2022</w:t>
      </w:r>
    </w:p>
    <w:p w14:paraId="02C964E8" w14:textId="77777777" w:rsidR="00A14174" w:rsidRDefault="00A14174">
      <w:pPr>
        <w:rPr>
          <w:sz w:val="20"/>
          <w:szCs w:val="20"/>
        </w:rPr>
      </w:pPr>
    </w:p>
    <w:p w14:paraId="0330C8C4" w14:textId="77777777" w:rsidR="00A14174" w:rsidRDefault="00000000">
      <w:pPr>
        <w:rPr>
          <w:rFonts w:eastAsia="Calibri" w:cs="Arial"/>
          <w:bCs/>
          <w:sz w:val="20"/>
          <w:szCs w:val="20"/>
          <w:lang w:eastAsia="en-GB"/>
        </w:rPr>
      </w:pPr>
      <w:r>
        <w:rPr>
          <w:rFonts w:eastAsia="Calibri" w:cs="Arial"/>
          <w:bCs/>
          <w:sz w:val="20"/>
          <w:szCs w:val="20"/>
          <w:lang w:eastAsia="en-GB"/>
        </w:rPr>
        <w:t>Dear Sir or Madam,</w:t>
      </w:r>
    </w:p>
    <w:p w14:paraId="0192A854" w14:textId="77777777" w:rsidR="00A14174" w:rsidRDefault="00A14174">
      <w:pPr>
        <w:rPr>
          <w:rFonts w:cs="Arial"/>
          <w:bCs/>
          <w:color w:val="004896"/>
          <w:sz w:val="20"/>
          <w:szCs w:val="20"/>
        </w:rPr>
      </w:pPr>
    </w:p>
    <w:p w14:paraId="72504D90" w14:textId="77777777" w:rsidR="00A14174" w:rsidRDefault="00000000">
      <w:pPr>
        <w:rPr>
          <w:rFonts w:cs="Arial"/>
          <w:b/>
          <w:bCs/>
          <w:color w:val="004896"/>
          <w:sz w:val="28"/>
          <w:szCs w:val="28"/>
          <w:u w:val="single"/>
        </w:rPr>
      </w:pPr>
      <w:proofErr w:type="spellStart"/>
      <w:r>
        <w:rPr>
          <w:rFonts w:cs="Arial"/>
          <w:b/>
          <w:bCs/>
          <w:color w:val="004896"/>
          <w:sz w:val="28"/>
          <w:szCs w:val="28"/>
          <w:u w:val="single"/>
        </w:rPr>
        <w:t>Flowsensors</w:t>
      </w:r>
      <w:proofErr w:type="spellEnd"/>
    </w:p>
    <w:p w14:paraId="0DBC8897" w14:textId="77777777" w:rsidR="00A14174" w:rsidRDefault="00000000">
      <w:pPr>
        <w:rPr>
          <w:sz w:val="20"/>
          <w:szCs w:val="20"/>
        </w:rPr>
      </w:pPr>
      <w:r>
        <w:rPr>
          <w:rFonts w:cs="Arial"/>
          <w:bCs/>
          <w:color w:val="004896"/>
          <w:sz w:val="20"/>
          <w:szCs w:val="20"/>
        </w:rPr>
        <w:t>For flow measurement of gas delivered by anaesthesia systems and ventilators</w:t>
      </w:r>
    </w:p>
    <w:p w14:paraId="14D0B0A5" w14:textId="77777777" w:rsidR="00A14174" w:rsidRDefault="00A14174">
      <w:pPr>
        <w:rPr>
          <w:rFonts w:cs="Arial"/>
          <w:sz w:val="20"/>
          <w:szCs w:val="20"/>
        </w:rPr>
      </w:pPr>
    </w:p>
    <w:p w14:paraId="25156EBA" w14:textId="77777777" w:rsidR="00A14174" w:rsidRDefault="00000000">
      <w:pPr>
        <w:rPr>
          <w:sz w:val="20"/>
          <w:szCs w:val="20"/>
        </w:rPr>
      </w:pPr>
      <w:proofErr w:type="spellStart"/>
      <w:r>
        <w:rPr>
          <w:rFonts w:cs="Arial"/>
          <w:b/>
          <w:bCs/>
          <w:color w:val="004896"/>
          <w:sz w:val="20"/>
          <w:szCs w:val="20"/>
        </w:rPr>
        <w:t>SpiroTrue</w:t>
      </w:r>
      <w:proofErr w:type="spellEnd"/>
      <w:r>
        <w:rPr>
          <w:rFonts w:cs="Arial"/>
          <w:b/>
          <w:bCs/>
          <w:color w:val="004896"/>
          <w:sz w:val="20"/>
          <w:szCs w:val="20"/>
        </w:rPr>
        <w:t xml:space="preserve"> A and A(PC)</w:t>
      </w:r>
      <w:r>
        <w:rPr>
          <w:rFonts w:cs="Arial"/>
          <w:bCs/>
          <w:color w:val="004896"/>
          <w:sz w:val="20"/>
          <w:szCs w:val="20"/>
        </w:rPr>
        <w:t xml:space="preserve"> Hot-wire flow sensor for use with Dräger ventilators</w:t>
      </w:r>
    </w:p>
    <w:p w14:paraId="4245A5AB" w14:textId="77777777" w:rsidR="00A14174" w:rsidRDefault="00A14174">
      <w:pPr>
        <w:rPr>
          <w:rFonts w:cs="Arial"/>
          <w:sz w:val="20"/>
          <w:szCs w:val="20"/>
        </w:rPr>
      </w:pPr>
    </w:p>
    <w:p w14:paraId="04F171A2" w14:textId="77777777" w:rsidR="00A14174" w:rsidRDefault="00000000">
      <w:pPr>
        <w:rPr>
          <w:sz w:val="20"/>
          <w:szCs w:val="20"/>
        </w:rPr>
      </w:pPr>
      <w:r>
        <w:rPr>
          <w:noProof/>
        </w:rPr>
        <w:drawing>
          <wp:anchor distT="0" distB="0" distL="0" distR="0" simplePos="0" relativeHeight="3" behindDoc="1" locked="0" layoutInCell="0" allowOverlap="1" wp14:anchorId="4EFD00ED" wp14:editId="5B19613B">
            <wp:simplePos x="0" y="0"/>
            <wp:positionH relativeFrom="column">
              <wp:posOffset>4195445</wp:posOffset>
            </wp:positionH>
            <wp:positionV relativeFrom="paragraph">
              <wp:posOffset>79375</wp:posOffset>
            </wp:positionV>
            <wp:extent cx="1889125" cy="1198245"/>
            <wp:effectExtent l="0" t="0" r="0" b="0"/>
            <wp:wrapSquare wrapText="bothSides"/>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
                    <a:stretch>
                      <a:fillRect/>
                    </a:stretch>
                  </pic:blipFill>
                  <pic:spPr bwMode="auto">
                    <a:xfrm>
                      <a:off x="0" y="0"/>
                      <a:ext cx="1889125" cy="1198245"/>
                    </a:xfrm>
                    <a:prstGeom prst="rect">
                      <a:avLst/>
                    </a:prstGeom>
                  </pic:spPr>
                </pic:pic>
              </a:graphicData>
            </a:graphic>
          </wp:anchor>
        </w:drawing>
      </w:r>
      <w:r>
        <w:rPr>
          <w:rFonts w:cs="Arial"/>
          <w:sz w:val="20"/>
          <w:szCs w:val="20"/>
        </w:rPr>
        <w:t xml:space="preserve">In 2009 Viamed introduced the 4310001 </w:t>
      </w:r>
      <w:proofErr w:type="spellStart"/>
      <w:r>
        <w:rPr>
          <w:rFonts w:cs="Arial"/>
          <w:sz w:val="20"/>
          <w:szCs w:val="20"/>
        </w:rPr>
        <w:t>SpiroTrue</w:t>
      </w:r>
      <w:proofErr w:type="spellEnd"/>
      <w:r>
        <w:rPr>
          <w:rFonts w:cs="Arial"/>
          <w:sz w:val="20"/>
          <w:szCs w:val="20"/>
        </w:rPr>
        <w:t xml:space="preserve"> A flow sensor, which is compatible to the Dräger </w:t>
      </w:r>
      <w:proofErr w:type="spellStart"/>
      <w:r>
        <w:rPr>
          <w:rFonts w:cs="Arial"/>
          <w:sz w:val="20"/>
          <w:szCs w:val="20"/>
        </w:rPr>
        <w:t>Spirolog</w:t>
      </w:r>
      <w:proofErr w:type="spellEnd"/>
      <w:r>
        <w:rPr>
          <w:rFonts w:cs="Arial"/>
          <w:sz w:val="20"/>
          <w:szCs w:val="20"/>
          <w:vertAlign w:val="superscript"/>
        </w:rPr>
        <w:t>®</w:t>
      </w:r>
      <w:r>
        <w:rPr>
          <w:rFonts w:cs="Arial"/>
          <w:sz w:val="20"/>
          <w:szCs w:val="20"/>
        </w:rPr>
        <w:t xml:space="preserve"> flow sensor part no. 84 03 735.  The sensor can be disinfected and in practice used either on single or multiple patients - depending upon the application and in accordance with local guidelines.</w:t>
      </w:r>
    </w:p>
    <w:p w14:paraId="3DA10588" w14:textId="77777777" w:rsidR="00A14174" w:rsidRDefault="00A14174">
      <w:pPr>
        <w:rPr>
          <w:rFonts w:cs="Arial"/>
          <w:sz w:val="20"/>
          <w:szCs w:val="20"/>
        </w:rPr>
      </w:pPr>
    </w:p>
    <w:p w14:paraId="655DF64A" w14:textId="77777777" w:rsidR="00A14174" w:rsidRDefault="00000000">
      <w:pPr>
        <w:rPr>
          <w:sz w:val="20"/>
          <w:szCs w:val="20"/>
        </w:rPr>
      </w:pPr>
      <w:r>
        <w:rPr>
          <w:rFonts w:cs="Arial"/>
          <w:sz w:val="20"/>
          <w:szCs w:val="20"/>
        </w:rPr>
        <w:t>As clinical practices do vary - we have developed an autoclavable version of the sensor, in order to meet with market requests. In turn this allows users to abide by differing local protocols and guidelines, and to also meet with all interpretations of current and future regulations.</w:t>
      </w:r>
    </w:p>
    <w:p w14:paraId="60BE6473" w14:textId="77777777" w:rsidR="00A14174" w:rsidRDefault="00A14174">
      <w:pPr>
        <w:rPr>
          <w:rFonts w:cs="Arial"/>
          <w:sz w:val="20"/>
          <w:szCs w:val="20"/>
        </w:rPr>
      </w:pPr>
    </w:p>
    <w:p w14:paraId="03207B61" w14:textId="468CDD0F" w:rsidR="00A14174" w:rsidRDefault="00000000">
      <w:pPr>
        <w:rPr>
          <w:sz w:val="20"/>
          <w:szCs w:val="20"/>
        </w:rPr>
      </w:pPr>
      <w:r>
        <w:rPr>
          <w:rFonts w:cs="Arial"/>
          <w:sz w:val="20"/>
          <w:szCs w:val="20"/>
        </w:rPr>
        <w:t xml:space="preserve">This variant, the </w:t>
      </w:r>
      <w:proofErr w:type="spellStart"/>
      <w:r>
        <w:rPr>
          <w:rFonts w:cs="Arial"/>
          <w:sz w:val="20"/>
          <w:szCs w:val="20"/>
        </w:rPr>
        <w:t>SpiroTrue</w:t>
      </w:r>
      <w:proofErr w:type="spellEnd"/>
      <w:r>
        <w:rPr>
          <w:rFonts w:cs="Arial"/>
          <w:sz w:val="20"/>
          <w:szCs w:val="20"/>
        </w:rPr>
        <w:t xml:space="preserve"> A(PC) is compatible to the standard version, but is manufactured from strong Polycarbonate material as opposed to ABS plastic. The </w:t>
      </w:r>
      <w:proofErr w:type="spellStart"/>
      <w:r>
        <w:rPr>
          <w:rFonts w:cs="Arial"/>
          <w:sz w:val="20"/>
          <w:szCs w:val="20"/>
        </w:rPr>
        <w:t>SpiroTrue</w:t>
      </w:r>
      <w:proofErr w:type="spellEnd"/>
      <w:r>
        <w:rPr>
          <w:rFonts w:cs="Arial"/>
          <w:sz w:val="20"/>
          <w:szCs w:val="20"/>
        </w:rPr>
        <w:t xml:space="preserve"> A(PC), which is compatible to the Dräger </w:t>
      </w:r>
      <w:proofErr w:type="spellStart"/>
      <w:r>
        <w:rPr>
          <w:rFonts w:cs="Arial"/>
          <w:sz w:val="20"/>
          <w:szCs w:val="20"/>
        </w:rPr>
        <w:t>SpiroLife</w:t>
      </w:r>
      <w:proofErr w:type="spellEnd"/>
      <w:r>
        <w:rPr>
          <w:rFonts w:cs="Arial"/>
          <w:sz w:val="20"/>
          <w:szCs w:val="20"/>
          <w:vertAlign w:val="superscript"/>
        </w:rPr>
        <w:t>®</w:t>
      </w:r>
      <w:r>
        <w:rPr>
          <w:rFonts w:cs="Arial"/>
          <w:sz w:val="20"/>
          <w:szCs w:val="20"/>
        </w:rPr>
        <w:t xml:space="preserve"> flow sensor part no. MK 01900, is also available at the same competitive price.</w:t>
      </w:r>
    </w:p>
    <w:p w14:paraId="1029E56C" w14:textId="669727EE" w:rsidR="00A14174" w:rsidRDefault="00C46AD5">
      <w:pPr>
        <w:rPr>
          <w:rFonts w:cs="Arial"/>
          <w:b/>
          <w:bCs/>
          <w:sz w:val="20"/>
          <w:szCs w:val="20"/>
        </w:rPr>
      </w:pPr>
      <w:r>
        <w:rPr>
          <w:noProof/>
          <w:sz w:val="20"/>
          <w:szCs w:val="20"/>
        </w:rPr>
        <w:drawing>
          <wp:anchor distT="0" distB="0" distL="114300" distR="114300" simplePos="0" relativeHeight="251658752" behindDoc="0" locked="0" layoutInCell="0" allowOverlap="1" wp14:anchorId="77B40C2A" wp14:editId="272A204D">
            <wp:simplePos x="0" y="0"/>
            <wp:positionH relativeFrom="column">
              <wp:posOffset>62230</wp:posOffset>
            </wp:positionH>
            <wp:positionV relativeFrom="paragraph">
              <wp:posOffset>55245</wp:posOffset>
            </wp:positionV>
            <wp:extent cx="1304290" cy="1555115"/>
            <wp:effectExtent l="0" t="0" r="0" b="698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640" t="4739" r="2743" b="3541"/>
                    <a:stretch/>
                  </pic:blipFill>
                  <pic:spPr bwMode="auto">
                    <a:xfrm>
                      <a:off x="0" y="0"/>
                      <a:ext cx="1304290" cy="1555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532805" w14:textId="517A9446" w:rsidR="00A14174" w:rsidRDefault="00000000">
      <w:pPr>
        <w:rPr>
          <w:sz w:val="20"/>
          <w:szCs w:val="20"/>
        </w:rPr>
      </w:pPr>
      <w:proofErr w:type="spellStart"/>
      <w:r>
        <w:rPr>
          <w:rFonts w:cs="Arial"/>
          <w:b/>
          <w:bCs/>
          <w:color w:val="004896"/>
          <w:sz w:val="20"/>
          <w:szCs w:val="20"/>
        </w:rPr>
        <w:t>SpiroTrue</w:t>
      </w:r>
      <w:proofErr w:type="spellEnd"/>
      <w:r>
        <w:rPr>
          <w:rFonts w:cs="Arial"/>
          <w:b/>
          <w:bCs/>
          <w:color w:val="004896"/>
          <w:sz w:val="20"/>
          <w:szCs w:val="20"/>
        </w:rPr>
        <w:t xml:space="preserve"> H </w:t>
      </w:r>
      <w:r>
        <w:rPr>
          <w:rFonts w:cs="Arial"/>
          <w:bCs/>
          <w:color w:val="004896"/>
          <w:sz w:val="20"/>
          <w:szCs w:val="20"/>
        </w:rPr>
        <w:t>Differential pressure flow sensor for use with Hamilton ventilators</w:t>
      </w:r>
    </w:p>
    <w:p w14:paraId="3B3312BF" w14:textId="78CEE0A7" w:rsidR="00A14174" w:rsidRDefault="00A14174">
      <w:pPr>
        <w:tabs>
          <w:tab w:val="left" w:pos="1823"/>
        </w:tabs>
        <w:jc w:val="both"/>
        <w:rPr>
          <w:sz w:val="20"/>
          <w:szCs w:val="20"/>
        </w:rPr>
      </w:pPr>
    </w:p>
    <w:p w14:paraId="3162F571" w14:textId="77777777" w:rsidR="00A14174" w:rsidRDefault="00000000">
      <w:pPr>
        <w:tabs>
          <w:tab w:val="left" w:pos="1823"/>
        </w:tabs>
        <w:jc w:val="both"/>
        <w:rPr>
          <w:sz w:val="20"/>
          <w:szCs w:val="20"/>
        </w:rPr>
      </w:pPr>
      <w:r>
        <w:rPr>
          <w:sz w:val="20"/>
          <w:szCs w:val="20"/>
        </w:rPr>
        <w:t xml:space="preserve">The </w:t>
      </w:r>
      <w:proofErr w:type="spellStart"/>
      <w:r>
        <w:rPr>
          <w:sz w:val="20"/>
          <w:szCs w:val="20"/>
        </w:rPr>
        <w:t>SpiroTrue</w:t>
      </w:r>
      <w:proofErr w:type="spellEnd"/>
      <w:r>
        <w:rPr>
          <w:sz w:val="20"/>
          <w:szCs w:val="20"/>
        </w:rPr>
        <w:t xml:space="preserve"> H is compatible to the Hamilton Medical H7000 </w:t>
      </w:r>
      <w:proofErr w:type="spellStart"/>
      <w:r>
        <w:rPr>
          <w:sz w:val="20"/>
          <w:szCs w:val="20"/>
        </w:rPr>
        <w:t>Accu</w:t>
      </w:r>
      <w:proofErr w:type="spellEnd"/>
      <w:r>
        <w:rPr>
          <w:sz w:val="20"/>
          <w:szCs w:val="20"/>
        </w:rPr>
        <w:t xml:space="preserve"> Tach flow sensor for use with Hamilton Medical: Aladdin, Amadeus, Arabella, C1, C2, Galileo, H72, VR1, H7200, MR1, Raphael, S1, T1, </w:t>
      </w:r>
      <w:proofErr w:type="spellStart"/>
      <w:r>
        <w:rPr>
          <w:sz w:val="20"/>
          <w:szCs w:val="20"/>
        </w:rPr>
        <w:t>Veolar</w:t>
      </w:r>
      <w:proofErr w:type="spellEnd"/>
      <w:r>
        <w:rPr>
          <w:sz w:val="20"/>
          <w:szCs w:val="20"/>
        </w:rPr>
        <w:t>…</w:t>
      </w:r>
    </w:p>
    <w:p w14:paraId="3C6EB18A" w14:textId="77777777" w:rsidR="00A14174" w:rsidRDefault="00A14174">
      <w:pPr>
        <w:tabs>
          <w:tab w:val="left" w:pos="1823"/>
        </w:tabs>
        <w:jc w:val="both"/>
        <w:rPr>
          <w:sz w:val="20"/>
          <w:szCs w:val="20"/>
        </w:rPr>
      </w:pPr>
    </w:p>
    <w:p w14:paraId="7D9DCB87" w14:textId="48626079" w:rsidR="00A14174" w:rsidRDefault="00000000">
      <w:pPr>
        <w:tabs>
          <w:tab w:val="left" w:pos="1823"/>
        </w:tabs>
        <w:jc w:val="both"/>
        <w:rPr>
          <w:sz w:val="20"/>
          <w:szCs w:val="20"/>
        </w:rPr>
      </w:pPr>
      <w:r>
        <w:rPr>
          <w:sz w:val="20"/>
          <w:szCs w:val="20"/>
        </w:rPr>
        <w:t xml:space="preserve">Please find enclosed full details on our </w:t>
      </w:r>
      <w:proofErr w:type="spellStart"/>
      <w:r>
        <w:rPr>
          <w:sz w:val="20"/>
          <w:szCs w:val="20"/>
        </w:rPr>
        <w:t>flowsensor</w:t>
      </w:r>
      <w:proofErr w:type="spellEnd"/>
      <w:r>
        <w:rPr>
          <w:sz w:val="20"/>
          <w:szCs w:val="20"/>
        </w:rPr>
        <w:t xml:space="preserve"> range including price list overleaf. Should you require further information please contact a member of our sales team on 01535 634542.</w:t>
      </w:r>
    </w:p>
    <w:p w14:paraId="2995F66D" w14:textId="77777777" w:rsidR="00A14174" w:rsidRDefault="00A14174">
      <w:pPr>
        <w:jc w:val="both"/>
        <w:rPr>
          <w:rFonts w:cs="Arial"/>
          <w:sz w:val="20"/>
          <w:szCs w:val="20"/>
        </w:rPr>
      </w:pPr>
    </w:p>
    <w:p w14:paraId="791B7B27" w14:textId="77777777" w:rsidR="00A14174" w:rsidRDefault="00A14174">
      <w:pPr>
        <w:jc w:val="both"/>
        <w:rPr>
          <w:rFonts w:cs="Arial"/>
        </w:rPr>
      </w:pPr>
    </w:p>
    <w:p w14:paraId="2E5072EB" w14:textId="77777777" w:rsidR="00A14174" w:rsidRDefault="00000000">
      <w:pPr>
        <w:jc w:val="both"/>
        <w:rPr>
          <w:sz w:val="20"/>
          <w:szCs w:val="20"/>
        </w:rPr>
      </w:pPr>
      <w:r>
        <w:rPr>
          <w:rFonts w:cs="Arial"/>
          <w:sz w:val="20"/>
          <w:szCs w:val="20"/>
        </w:rPr>
        <w:t>Yours sincerely</w:t>
      </w:r>
    </w:p>
    <w:p w14:paraId="5F555CA3" w14:textId="77777777" w:rsidR="00A14174" w:rsidRDefault="00000000">
      <w:pPr>
        <w:tabs>
          <w:tab w:val="left" w:pos="1823"/>
        </w:tabs>
        <w:rPr>
          <w:sz w:val="20"/>
          <w:szCs w:val="20"/>
        </w:rPr>
      </w:pPr>
      <w:r>
        <w:rPr>
          <w:noProof/>
        </w:rPr>
        <w:drawing>
          <wp:inline distT="0" distB="0" distL="0" distR="0" wp14:anchorId="2CFD5A49" wp14:editId="0E7D73BF">
            <wp:extent cx="1285240" cy="483235"/>
            <wp:effectExtent l="0" t="0" r="0" b="0"/>
            <wp:docPr id="3" name="Picture 2" descr="Description: Catri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escription: Catrin Signature"/>
                    <pic:cNvPicPr>
                      <a:picLocks noChangeAspect="1" noChangeArrowheads="1"/>
                    </pic:cNvPicPr>
                  </pic:nvPicPr>
                  <pic:blipFill>
                    <a:blip r:embed="rId8"/>
                    <a:stretch>
                      <a:fillRect/>
                    </a:stretch>
                  </pic:blipFill>
                  <pic:spPr bwMode="auto">
                    <a:xfrm>
                      <a:off x="0" y="0"/>
                      <a:ext cx="1285240" cy="483235"/>
                    </a:xfrm>
                    <a:prstGeom prst="rect">
                      <a:avLst/>
                    </a:prstGeom>
                  </pic:spPr>
                </pic:pic>
              </a:graphicData>
            </a:graphic>
          </wp:inline>
        </w:drawing>
      </w:r>
    </w:p>
    <w:p w14:paraId="68CFCD0D" w14:textId="77777777" w:rsidR="00A14174" w:rsidRDefault="00000000">
      <w:pPr>
        <w:tabs>
          <w:tab w:val="left" w:pos="1823"/>
        </w:tabs>
        <w:rPr>
          <w:sz w:val="20"/>
          <w:szCs w:val="20"/>
        </w:rPr>
      </w:pPr>
      <w:r>
        <w:rPr>
          <w:sz w:val="20"/>
          <w:szCs w:val="20"/>
        </w:rPr>
        <w:t>Catrin Hollings</w:t>
      </w:r>
    </w:p>
    <w:p w14:paraId="06FA64E3" w14:textId="77777777" w:rsidR="00A14174" w:rsidRDefault="00000000">
      <w:pPr>
        <w:tabs>
          <w:tab w:val="left" w:pos="1823"/>
        </w:tabs>
        <w:rPr>
          <w:sz w:val="20"/>
          <w:szCs w:val="20"/>
        </w:rPr>
      </w:pPr>
      <w:r>
        <w:rPr>
          <w:sz w:val="20"/>
          <w:szCs w:val="20"/>
        </w:rPr>
        <w:t>Marketing</w:t>
      </w:r>
    </w:p>
    <w:sectPr w:rsidR="00A14174">
      <w:footerReference w:type="default" r:id="rId9"/>
      <w:pgSz w:w="11906" w:h="16838"/>
      <w:pgMar w:top="3235" w:right="1106" w:bottom="992" w:left="1260"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90900" w14:textId="77777777" w:rsidR="00E765CE" w:rsidRDefault="00E765CE">
      <w:r>
        <w:separator/>
      </w:r>
    </w:p>
  </w:endnote>
  <w:endnote w:type="continuationSeparator" w:id="0">
    <w:p w14:paraId="44017EAB" w14:textId="77777777" w:rsidR="00E765CE" w:rsidRDefault="00E7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8100AAF7" w:usb1="0000807B" w:usb2="00000008" w:usb3="00000000" w:csb0="0001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01F9" w14:textId="77777777" w:rsidR="00A14174" w:rsidRDefault="00000000">
    <w:pPr>
      <w:pStyle w:val="Footer"/>
      <w:rPr>
        <w:b/>
        <w:sz w:val="16"/>
        <w:szCs w:val="16"/>
      </w:rPr>
    </w:pPr>
    <w:r>
      <w:rPr>
        <w:sz w:val="16"/>
        <w:szCs w:val="16"/>
      </w:rPr>
      <w:t>Prices valid at time of printing.</w:t>
    </w:r>
    <w:r>
      <w:rPr>
        <w:sz w:val="16"/>
        <w:szCs w:val="16"/>
      </w:rPr>
      <w:br/>
      <w:t xml:space="preserve">Should you wish to unsubscribe from our mailings </w:t>
    </w:r>
    <w:r>
      <w:rPr>
        <w:sz w:val="16"/>
        <w:szCs w:val="16"/>
      </w:rPr>
      <w:br/>
      <w:t xml:space="preserve">please email </w:t>
    </w:r>
    <w:r>
      <w:rPr>
        <w:b/>
        <w:sz w:val="16"/>
        <w:szCs w:val="16"/>
      </w:rPr>
      <w:t>unsubscribe@viamed.co.uk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9432F" w14:textId="77777777" w:rsidR="00E765CE" w:rsidRDefault="00E765CE">
      <w:r>
        <w:separator/>
      </w:r>
    </w:p>
  </w:footnote>
  <w:footnote w:type="continuationSeparator" w:id="0">
    <w:p w14:paraId="5C383084" w14:textId="77777777" w:rsidR="00E765CE" w:rsidRDefault="00E76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14174"/>
    <w:rsid w:val="002C0B7A"/>
    <w:rsid w:val="008F17B5"/>
    <w:rsid w:val="00A14174"/>
    <w:rsid w:val="00C46AD5"/>
    <w:rsid w:val="00E765C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F8C8"/>
  <w15:docId w15:val="{43047B34-57C4-42E4-BA59-EFD261E5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center"/>
      <w:outlineLvl w:val="0"/>
    </w:pPr>
    <w:rPr>
      <w:b/>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lutationChar">
    <w:name w:val="Salutation Char"/>
    <w:link w:val="Salutation"/>
    <w:semiHidden/>
    <w:qFormat/>
    <w:rsid w:val="00E53EBC"/>
    <w:rPr>
      <w:rFonts w:ascii="Arial" w:hAnsi="Arial"/>
      <w:spacing w:val="-5"/>
      <w:lang w:val="en-US" w:eastAsia="en-US"/>
    </w:rPr>
  </w:style>
  <w:style w:type="character" w:customStyle="1" w:styleId="HeaderChar">
    <w:name w:val="Header Char"/>
    <w:link w:val="Header"/>
    <w:semiHidden/>
    <w:qFormat/>
    <w:rsid w:val="00E53EBC"/>
    <w:rPr>
      <w:rFonts w:ascii="Arial" w:hAnsi="Arial"/>
      <w:sz w:val="24"/>
      <w:szCs w:val="24"/>
      <w:lang w:eastAsia="en-US"/>
    </w:rPr>
  </w:style>
  <w:style w:type="character" w:customStyle="1" w:styleId="BalloonTextChar">
    <w:name w:val="Balloon Text Char"/>
    <w:basedOn w:val="DefaultParagraphFont"/>
    <w:link w:val="BalloonText"/>
    <w:uiPriority w:val="99"/>
    <w:semiHidden/>
    <w:qFormat/>
    <w:rsid w:val="001C18EB"/>
    <w:rPr>
      <w:rFonts w:ascii="Tahoma" w:hAnsi="Tahoma" w:cs="Tahoma"/>
      <w:sz w:val="16"/>
      <w:szCs w:val="16"/>
      <w:lang w:eastAsia="en-US"/>
    </w:rPr>
  </w:style>
  <w:style w:type="character" w:customStyle="1" w:styleId="FooterChar">
    <w:name w:val="Footer Char"/>
    <w:basedOn w:val="DefaultParagraphFont"/>
    <w:link w:val="Footer"/>
    <w:uiPriority w:val="99"/>
    <w:qFormat/>
    <w:rsid w:val="00B62388"/>
    <w:rPr>
      <w:rFonts w:ascii="Arial" w:hAnsi="Arial"/>
      <w:sz w:val="24"/>
      <w:szCs w:val="24"/>
      <w:lang w:eastAsia="en-US"/>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semiHidden/>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lang/>
    </w:rPr>
  </w:style>
  <w:style w:type="paragraph" w:customStyle="1" w:styleId="InsideAddress">
    <w:name w:val="Inside Address"/>
    <w:basedOn w:val="BodyText"/>
    <w:qFormat/>
    <w:pPr>
      <w:overflowPunct w:val="0"/>
      <w:spacing w:after="0" w:line="220" w:lineRule="atLeast"/>
      <w:textAlignment w:val="baseline"/>
    </w:pPr>
    <w:rPr>
      <w:spacing w:val="-5"/>
      <w:sz w:val="20"/>
      <w:szCs w:val="20"/>
      <w:lang w:val="en-US"/>
    </w:rPr>
  </w:style>
  <w:style w:type="paragraph" w:styleId="BodyText2">
    <w:name w:val="Body Text 2"/>
    <w:basedOn w:val="Normal"/>
    <w:semiHidden/>
    <w:qFormat/>
    <w:pPr>
      <w:jc w:val="both"/>
    </w:pPr>
  </w:style>
  <w:style w:type="paragraph" w:customStyle="1" w:styleId="HeaderandFooter">
    <w:name w:val="Header and Footer"/>
    <w:basedOn w:val="Normal"/>
    <w:qFormat/>
  </w:style>
  <w:style w:type="paragraph" w:styleId="Header">
    <w:name w:val="header"/>
    <w:basedOn w:val="Normal"/>
    <w:link w:val="HeaderChar"/>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3">
    <w:name w:val="Body Text 3"/>
    <w:basedOn w:val="Normal"/>
    <w:semiHidden/>
    <w:qFormat/>
    <w:pPr>
      <w:jc w:val="both"/>
    </w:pPr>
    <w:rPr>
      <w:sz w:val="20"/>
      <w:lang w:val="en-US"/>
    </w:rPr>
  </w:style>
  <w:style w:type="paragraph" w:styleId="ListParagraph">
    <w:name w:val="List Paragraph"/>
    <w:basedOn w:val="Normal"/>
    <w:qFormat/>
    <w:pPr>
      <w:spacing w:after="200" w:line="276" w:lineRule="auto"/>
      <w:ind w:left="720"/>
    </w:pPr>
    <w:rPr>
      <w:rFonts w:ascii="Calibri" w:eastAsia="Calibri" w:hAnsi="Calibri"/>
      <w:sz w:val="22"/>
      <w:szCs w:val="22"/>
    </w:rPr>
  </w:style>
  <w:style w:type="paragraph" w:styleId="Salutation">
    <w:name w:val="Salutation"/>
    <w:basedOn w:val="BodyText"/>
    <w:next w:val="Normal"/>
    <w:link w:val="SalutationChar"/>
    <w:semiHidden/>
    <w:rsid w:val="00E53EBC"/>
    <w:pPr>
      <w:overflowPunct w:val="0"/>
      <w:spacing w:before="220" w:after="220" w:line="220" w:lineRule="atLeast"/>
      <w:textAlignment w:val="baseline"/>
    </w:pPr>
    <w:rPr>
      <w:spacing w:val="-5"/>
      <w:sz w:val="20"/>
      <w:szCs w:val="20"/>
      <w:lang w:val="en-US"/>
    </w:rPr>
  </w:style>
  <w:style w:type="paragraph" w:styleId="BalloonText">
    <w:name w:val="Balloon Text"/>
    <w:basedOn w:val="Normal"/>
    <w:link w:val="BalloonTextChar"/>
    <w:uiPriority w:val="99"/>
    <w:semiHidden/>
    <w:unhideWhenUsed/>
    <w:qFormat/>
    <w:rsid w:val="001C18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277</Words>
  <Characters>1580</Characters>
  <Application>Microsoft Office Word</Application>
  <DocSecurity>0</DocSecurity>
  <Lines>13</Lines>
  <Paragraphs>3</Paragraphs>
  <ScaleCrop>false</ScaleCrop>
  <Company>Viamed</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Flowsensor A(PC) Feb 14</dc:title>
  <dc:subject>Introducing Flowsensor A(PC) - 4310002</dc:subject>
  <dc:creator>220</dc:creator>
  <dc:description>Introducing autoclavable flowsensor, p/n 4310002, which superseded Flowsensor A in Dec 13.</dc:description>
  <cp:lastModifiedBy>Catrin Hollings</cp:lastModifiedBy>
  <cp:revision>11</cp:revision>
  <cp:lastPrinted>2022-09-05T12:17:00Z</cp:lastPrinted>
  <dcterms:created xsi:type="dcterms:W3CDTF">2019-04-10T12:19:00Z</dcterms:created>
  <dcterms:modified xsi:type="dcterms:W3CDTF">2022-09-07T07:50:00Z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No">
    <vt:lpwstr>H5T9F5Y)M!N&gt;3O]</vt:lpwstr>
  </property>
</Properties>
</file>