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6595" w14:textId="77777777" w:rsidR="00C926E9" w:rsidRPr="006207C0" w:rsidRDefault="00C926E9">
      <w:pPr>
        <w:pStyle w:val="InsideAddress"/>
        <w:jc w:val="both"/>
      </w:pPr>
    </w:p>
    <w:p w14:paraId="7688DE4A" w14:textId="77777777" w:rsidR="00C926E9" w:rsidRPr="006207C0" w:rsidRDefault="00C926E9">
      <w:pPr>
        <w:pStyle w:val="InsideAddress"/>
        <w:jc w:val="both"/>
      </w:pPr>
    </w:p>
    <w:p w14:paraId="7BC4C2ED" w14:textId="77777777" w:rsidR="00C926E9" w:rsidRPr="006207C0" w:rsidRDefault="00C926E9">
      <w:pPr>
        <w:pStyle w:val="InsideAddress"/>
        <w:jc w:val="both"/>
      </w:pPr>
    </w:p>
    <w:p w14:paraId="4676FCA7" w14:textId="77777777" w:rsidR="00C926E9" w:rsidRPr="006207C0" w:rsidRDefault="00C926E9">
      <w:pPr>
        <w:pStyle w:val="InsideAddress"/>
        <w:jc w:val="both"/>
      </w:pPr>
    </w:p>
    <w:p w14:paraId="5DC76490" w14:textId="77777777" w:rsidR="00C926E9" w:rsidRPr="006207C0" w:rsidRDefault="00C926E9">
      <w:pPr>
        <w:pStyle w:val="InsideAddress"/>
        <w:jc w:val="both"/>
      </w:pPr>
    </w:p>
    <w:p w14:paraId="4569D69B" w14:textId="77777777" w:rsidR="00C926E9" w:rsidRPr="006207C0" w:rsidRDefault="00C926E9">
      <w:pPr>
        <w:pStyle w:val="InsideAddress"/>
        <w:jc w:val="both"/>
      </w:pPr>
    </w:p>
    <w:p w14:paraId="2F7305B8" w14:textId="6CB34078" w:rsidR="005E3486" w:rsidRPr="006207C0" w:rsidRDefault="008B45EB" w:rsidP="008B45EB">
      <w:pPr>
        <w:rPr>
          <w:bCs/>
        </w:rPr>
      </w:pPr>
      <w:r w:rsidRPr="006207C0">
        <w:rPr>
          <w:bCs/>
        </w:rPr>
        <w:t>Theatres Department</w:t>
      </w:r>
    </w:p>
    <w:p w14:paraId="33BD2F0F" w14:textId="41CEA32A" w:rsidR="008B45EB" w:rsidRPr="006207C0" w:rsidRDefault="008B45EB" w:rsidP="008B45EB">
      <w:pPr>
        <w:rPr>
          <w:bCs/>
        </w:rPr>
      </w:pPr>
      <w:r w:rsidRPr="006207C0">
        <w:rPr>
          <w:bCs/>
        </w:rPr>
        <w:t>Theatres Manager</w:t>
      </w:r>
    </w:p>
    <w:p w14:paraId="6AAF2D45" w14:textId="3DF07C66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"COMPANY"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«COMPANY»</w:t>
      </w:r>
      <w:r w:rsidRPr="006207C0">
        <w:rPr>
          <w:bCs/>
        </w:rPr>
        <w:fldChar w:fldCharType="end"/>
      </w:r>
    </w:p>
    <w:p w14:paraId="5D68B091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"ADDRESS1"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«ADDRESS1»</w:t>
      </w:r>
      <w:r w:rsidRPr="006207C0">
        <w:rPr>
          <w:bCs/>
        </w:rPr>
        <w:fldChar w:fldCharType="end"/>
      </w:r>
    </w:p>
    <w:p w14:paraId="144A9839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"ADDRESS2"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«ADDRESS2»</w:t>
      </w:r>
      <w:r w:rsidRPr="006207C0">
        <w:rPr>
          <w:bCs/>
        </w:rPr>
        <w:fldChar w:fldCharType="end"/>
      </w:r>
    </w:p>
    <w:p w14:paraId="0CBE8B9E" w14:textId="70F5263F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"ADDRESS3"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«ADDRESS3»</w:t>
      </w:r>
      <w:r w:rsidRPr="006207C0">
        <w:rPr>
          <w:bCs/>
        </w:rPr>
        <w:fldChar w:fldCharType="end"/>
      </w:r>
    </w:p>
    <w:p w14:paraId="04FED5C3" w14:textId="49ADA650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"CITY"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«CITY»</w:t>
      </w:r>
      <w:r w:rsidRPr="006207C0">
        <w:rPr>
          <w:bCs/>
        </w:rPr>
        <w:fldChar w:fldCharType="end"/>
      </w:r>
    </w:p>
    <w:p w14:paraId="3F5B5782" w14:textId="77777777" w:rsidR="005E3486" w:rsidRPr="006207C0" w:rsidRDefault="005E3486" w:rsidP="008B45EB">
      <w:pPr>
        <w:rPr>
          <w:bCs/>
        </w:rPr>
      </w:pPr>
      <w:r w:rsidRPr="006207C0">
        <w:rPr>
          <w:bCs/>
        </w:rPr>
        <w:fldChar w:fldCharType="begin"/>
      </w:r>
      <w:r w:rsidRPr="006207C0">
        <w:rPr>
          <w:bCs/>
        </w:rPr>
        <w:instrText xml:space="preserve"> MERGEFIELD "ZIP" </w:instrText>
      </w:r>
      <w:r w:rsidRPr="006207C0">
        <w:rPr>
          <w:bCs/>
        </w:rPr>
        <w:fldChar w:fldCharType="separate"/>
      </w:r>
      <w:r w:rsidR="00FF2771" w:rsidRPr="006207C0">
        <w:rPr>
          <w:bCs/>
          <w:noProof/>
        </w:rPr>
        <w:t>«ZIP»</w:t>
      </w:r>
      <w:r w:rsidRPr="006207C0">
        <w:rPr>
          <w:bCs/>
        </w:rPr>
        <w:fldChar w:fldCharType="end"/>
      </w:r>
    </w:p>
    <w:p w14:paraId="2ADA81E2" w14:textId="562A4CD9" w:rsidR="008B45EB" w:rsidRPr="006207C0" w:rsidRDefault="006207C0" w:rsidP="008B45EB">
      <w:pPr>
        <w:pStyle w:val="Salutation"/>
        <w:spacing w:before="0" w:after="0"/>
        <w:jc w:val="right"/>
      </w:pPr>
      <w:r>
        <w:t>Ref: 20210706/555</w:t>
      </w:r>
    </w:p>
    <w:p w14:paraId="56704F9A" w14:textId="53276F02" w:rsidR="00C926E9" w:rsidRPr="006207C0" w:rsidRDefault="00FF2771" w:rsidP="008B45EB">
      <w:pPr>
        <w:pStyle w:val="Salutation"/>
        <w:spacing w:before="0" w:after="0"/>
        <w:jc w:val="right"/>
      </w:pPr>
      <w:r w:rsidRPr="006207C0">
        <w:t>August 2021</w:t>
      </w:r>
    </w:p>
    <w:p w14:paraId="2DAAA1C3" w14:textId="52E4CA93" w:rsidR="005E3486" w:rsidRPr="006207C0" w:rsidRDefault="005E3486" w:rsidP="008B45EB">
      <w:pPr>
        <w:pStyle w:val="Salutation"/>
        <w:spacing w:before="0" w:after="0"/>
        <w:rPr>
          <w:bCs/>
        </w:rPr>
      </w:pPr>
      <w:r w:rsidRPr="006207C0">
        <w:rPr>
          <w:bCs/>
        </w:rPr>
        <w:t xml:space="preserve">Dear </w:t>
      </w:r>
      <w:r w:rsidR="008B45EB" w:rsidRPr="006207C0">
        <w:rPr>
          <w:bCs/>
        </w:rPr>
        <w:t>Sir or Madam</w:t>
      </w:r>
      <w:r w:rsidR="006207C0">
        <w:rPr>
          <w:bCs/>
        </w:rPr>
        <w:t>,</w:t>
      </w:r>
    </w:p>
    <w:p w14:paraId="093A6ED6" w14:textId="77777777" w:rsidR="006207C0" w:rsidRPr="006207C0" w:rsidRDefault="006207C0" w:rsidP="00F637BB">
      <w:pPr>
        <w:jc w:val="center"/>
        <w:rPr>
          <w:rFonts w:cs="Arial"/>
          <w:b/>
        </w:rPr>
      </w:pPr>
    </w:p>
    <w:p w14:paraId="500685C4" w14:textId="203A546E" w:rsidR="008B45EB" w:rsidRPr="006207C0" w:rsidRDefault="008B45EB" w:rsidP="006207C0">
      <w:pPr>
        <w:jc w:val="left"/>
        <w:rPr>
          <w:rFonts w:cs="Arial"/>
          <w:bCs/>
        </w:rPr>
      </w:pPr>
      <w:r w:rsidRPr="006207C0">
        <w:rPr>
          <w:rFonts w:cs="Arial"/>
          <w:bCs/>
        </w:rPr>
        <w:t xml:space="preserve">Are you struggling to find a monitor </w:t>
      </w:r>
      <w:r w:rsidR="006207C0" w:rsidRPr="006207C0">
        <w:rPr>
          <w:rFonts w:cs="Arial"/>
          <w:bCs/>
        </w:rPr>
        <w:t xml:space="preserve">which determines the depth of muscle relaxation under </w:t>
      </w:r>
      <w:r w:rsidR="006207C0">
        <w:rPr>
          <w:rFonts w:cs="Arial"/>
          <w:bCs/>
        </w:rPr>
        <w:t xml:space="preserve">the effects of </w:t>
      </w:r>
      <w:r w:rsidR="006207C0" w:rsidRPr="006207C0">
        <w:rPr>
          <w:rFonts w:cs="Arial"/>
          <w:bCs/>
        </w:rPr>
        <w:t>anaesthesia</w:t>
      </w:r>
      <w:r w:rsidR="006207C0">
        <w:rPr>
          <w:rFonts w:cs="Arial"/>
          <w:bCs/>
        </w:rPr>
        <w:t xml:space="preserve"> for your patients</w:t>
      </w:r>
      <w:r w:rsidR="006207C0" w:rsidRPr="006207C0">
        <w:rPr>
          <w:rFonts w:cs="Arial"/>
          <w:bCs/>
        </w:rPr>
        <w:t>?</w:t>
      </w:r>
    </w:p>
    <w:p w14:paraId="458A298E" w14:textId="3D828C99" w:rsidR="006207C0" w:rsidRPr="006207C0" w:rsidRDefault="001D13CE" w:rsidP="00F637BB">
      <w:pPr>
        <w:jc w:val="center"/>
        <w:rPr>
          <w:rFonts w:cs="Arial"/>
          <w:b/>
        </w:rPr>
      </w:pPr>
      <w:r w:rsidRPr="006207C0">
        <w:rPr>
          <w:noProof/>
        </w:rPr>
        <w:drawing>
          <wp:anchor distT="0" distB="0" distL="114300" distR="114300" simplePos="0" relativeHeight="251659264" behindDoc="0" locked="0" layoutInCell="1" allowOverlap="1" wp14:anchorId="2204D254" wp14:editId="22234108">
            <wp:simplePos x="0" y="0"/>
            <wp:positionH relativeFrom="column">
              <wp:posOffset>3742055</wp:posOffset>
            </wp:positionH>
            <wp:positionV relativeFrom="paragraph">
              <wp:posOffset>88900</wp:posOffset>
            </wp:positionV>
            <wp:extent cx="2182495" cy="1975485"/>
            <wp:effectExtent l="0" t="0" r="8255" b="571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8" t="8940" r="9052" b="7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C6F04" w14:textId="6C78FC44" w:rsidR="00C926E9" w:rsidRPr="006207C0" w:rsidRDefault="006207C0" w:rsidP="006207C0">
      <w:pPr>
        <w:jc w:val="left"/>
        <w:rPr>
          <w:rFonts w:cs="Arial"/>
          <w:b/>
        </w:rPr>
      </w:pPr>
      <w:r w:rsidRPr="006207C0">
        <w:rPr>
          <w:rFonts w:cs="Arial"/>
          <w:b/>
        </w:rPr>
        <w:t xml:space="preserve">Introducing the </w:t>
      </w:r>
      <w:r w:rsidR="00FF2771" w:rsidRPr="006207C0">
        <w:rPr>
          <w:rFonts w:cs="Arial"/>
          <w:b/>
        </w:rPr>
        <w:t xml:space="preserve">TOF 3D </w:t>
      </w:r>
      <w:r w:rsidRPr="006207C0">
        <w:rPr>
          <w:rFonts w:cs="Arial"/>
          <w:b/>
        </w:rPr>
        <w:t>Neuromuscular</w:t>
      </w:r>
      <w:r w:rsidR="00FF2771" w:rsidRPr="006207C0">
        <w:rPr>
          <w:rFonts w:cs="Arial"/>
          <w:b/>
        </w:rPr>
        <w:t xml:space="preserve"> Monitor</w:t>
      </w:r>
    </w:p>
    <w:p w14:paraId="260B9045" w14:textId="47466923" w:rsidR="00C926E9" w:rsidRPr="006207C0" w:rsidRDefault="006207C0" w:rsidP="006207C0">
      <w:pPr>
        <w:jc w:val="left"/>
        <w:rPr>
          <w:rFonts w:cs="Arial"/>
          <w:i/>
          <w:color w:val="20558B"/>
        </w:rPr>
      </w:pPr>
      <w:r>
        <w:rPr>
          <w:rFonts w:cs="Arial"/>
          <w:i/>
          <w:color w:val="20558B"/>
        </w:rPr>
        <w:t xml:space="preserve">A </w:t>
      </w:r>
      <w:proofErr w:type="spellStart"/>
      <w:r>
        <w:rPr>
          <w:rFonts w:cs="Arial"/>
          <w:i/>
          <w:color w:val="20558B"/>
        </w:rPr>
        <w:t>q</w:t>
      </w:r>
      <w:r w:rsidR="00DB67F8" w:rsidRPr="006207C0">
        <w:rPr>
          <w:rFonts w:cs="Arial"/>
          <w:i/>
          <w:color w:val="20558B"/>
        </w:rPr>
        <w:t>uantative</w:t>
      </w:r>
      <w:proofErr w:type="spellEnd"/>
      <w:r w:rsidR="00DB67F8" w:rsidRPr="006207C0">
        <w:rPr>
          <w:rFonts w:cs="Arial"/>
          <w:i/>
          <w:color w:val="20558B"/>
        </w:rPr>
        <w:t xml:space="preserve"> </w:t>
      </w:r>
      <w:r w:rsidR="00C926E9" w:rsidRPr="006207C0">
        <w:rPr>
          <w:rFonts w:cs="Arial"/>
          <w:i/>
          <w:color w:val="20558B"/>
        </w:rPr>
        <w:t xml:space="preserve">nerve </w:t>
      </w:r>
      <w:r w:rsidR="00DB67F8" w:rsidRPr="006207C0">
        <w:rPr>
          <w:rFonts w:cs="Arial"/>
          <w:i/>
          <w:color w:val="20558B"/>
        </w:rPr>
        <w:t xml:space="preserve">monitor </w:t>
      </w:r>
      <w:r w:rsidR="00C926E9" w:rsidRPr="006207C0">
        <w:rPr>
          <w:rFonts w:cs="Arial"/>
          <w:i/>
          <w:color w:val="20558B"/>
        </w:rPr>
        <w:t>designed for use during anaesthesia</w:t>
      </w:r>
    </w:p>
    <w:p w14:paraId="24AA7A2A" w14:textId="77777777" w:rsidR="00C926E9" w:rsidRPr="006207C0" w:rsidRDefault="00C926E9">
      <w:pPr>
        <w:rPr>
          <w:rFonts w:cs="Arial"/>
        </w:rPr>
      </w:pPr>
    </w:p>
    <w:p w14:paraId="1258ACAF" w14:textId="77777777" w:rsidR="007741F6" w:rsidRDefault="006207C0" w:rsidP="00DB67F8">
      <w:r w:rsidRPr="006207C0">
        <w:t>T</w:t>
      </w:r>
      <w:r w:rsidR="00DB67F8" w:rsidRPr="006207C0">
        <w:t xml:space="preserve">he </w:t>
      </w:r>
      <w:r w:rsidR="00DB67F8" w:rsidRPr="006207C0">
        <w:rPr>
          <w:b/>
          <w:bCs/>
          <w:color w:val="20558B"/>
        </w:rPr>
        <w:t>NEW TOF 3D Neuromuscular Transmission Monitor</w:t>
      </w:r>
      <w:r w:rsidR="008B45EB" w:rsidRPr="006207C0">
        <w:rPr>
          <w:b/>
          <w:bCs/>
          <w:color w:val="000000" w:themeColor="text1"/>
        </w:rPr>
        <w:t>,</w:t>
      </w:r>
      <w:r w:rsidR="00DB67F8" w:rsidRPr="006207C0">
        <w:rPr>
          <w:b/>
          <w:bCs/>
          <w:color w:val="FF0000"/>
        </w:rPr>
        <w:t xml:space="preserve"> </w:t>
      </w:r>
      <w:r w:rsidR="008B45EB" w:rsidRPr="006207C0">
        <w:t>manufactured by</w:t>
      </w:r>
      <w:r w:rsidR="00DB67F8" w:rsidRPr="006207C0">
        <w:t xml:space="preserve"> MIPM, providing a means of assessing and displaying the depth of muscle relaxation achieved during the induction, maintenance and recovery of anaesthesia. </w:t>
      </w:r>
    </w:p>
    <w:p w14:paraId="75040679" w14:textId="77777777" w:rsidR="007741F6" w:rsidRDefault="007741F6" w:rsidP="00DB67F8"/>
    <w:p w14:paraId="3B1D6198" w14:textId="6674880C" w:rsidR="00DB67F8" w:rsidRPr="006207C0" w:rsidRDefault="00DB67F8" w:rsidP="00DB67F8">
      <w:r w:rsidRPr="006207C0">
        <w:t>The TOF 3D already meets the requirements of the European Medical Devices Regulations (MDR)</w:t>
      </w:r>
      <w:r w:rsidR="00137B48">
        <w:t>*</w:t>
      </w:r>
      <w:r w:rsidRPr="006207C0">
        <w:t>.</w:t>
      </w:r>
    </w:p>
    <w:p w14:paraId="7135D0DE" w14:textId="13554E77" w:rsidR="00DB67F8" w:rsidRPr="006207C0" w:rsidRDefault="00DB67F8" w:rsidP="00DB67F8"/>
    <w:p w14:paraId="389ACDE2" w14:textId="22AFEA58" w:rsidR="00DB67F8" w:rsidRPr="006207C0" w:rsidRDefault="00DB67F8" w:rsidP="00DB67F8">
      <w:r w:rsidRPr="006207C0">
        <w:t>The TOF 3D is easy to use</w:t>
      </w:r>
      <w:r w:rsidR="006207C0">
        <w:t>,</w:t>
      </w:r>
      <w:r w:rsidRPr="006207C0">
        <w:t xml:space="preserve"> reliable </w:t>
      </w:r>
      <w:r w:rsidR="006207C0">
        <w:t>and portable with integrated downloadable trend memory</w:t>
      </w:r>
      <w:r w:rsidRPr="006207C0">
        <w:t xml:space="preserve">. It has the flexibility of having the following convenient modes of stimulation to </w:t>
      </w:r>
      <w:r w:rsidR="006207C0">
        <w:t xml:space="preserve">program and </w:t>
      </w:r>
      <w:r w:rsidRPr="006207C0">
        <w:t>select from</w:t>
      </w:r>
      <w:r w:rsidR="008B45EB" w:rsidRPr="006207C0">
        <w:t>, allowing you to customize the device for your requirements</w:t>
      </w:r>
      <w:r w:rsidRPr="006207C0">
        <w:t>:</w:t>
      </w:r>
    </w:p>
    <w:p w14:paraId="6692429B" w14:textId="4C419DD3" w:rsidR="008B45EB" w:rsidRPr="006207C0" w:rsidRDefault="008B45EB" w:rsidP="008B45EB">
      <w:pPr>
        <w:numPr>
          <w:ilvl w:val="0"/>
          <w:numId w:val="3"/>
        </w:numPr>
        <w:rPr>
          <w:rFonts w:cs="Arial"/>
          <w:b/>
          <w:bCs/>
        </w:rPr>
      </w:pPr>
      <w:r w:rsidRPr="006207C0">
        <w:rPr>
          <w:rFonts w:cs="Arial"/>
          <w:b/>
          <w:bCs/>
        </w:rPr>
        <w:t>TOF - Train of Four</w:t>
      </w:r>
      <w:r w:rsidR="006207C0">
        <w:rPr>
          <w:rFonts w:cs="Arial"/>
          <w:b/>
          <w:bCs/>
        </w:rPr>
        <w:t xml:space="preserve"> - </w:t>
      </w:r>
      <w:r w:rsidRPr="006207C0">
        <w:rPr>
          <w:rFonts w:cs="Arial"/>
        </w:rPr>
        <w:t>Single stimulation or continuous every 15 seconds.</w:t>
      </w:r>
    </w:p>
    <w:p w14:paraId="1412303E" w14:textId="798E5B94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 xml:space="preserve">TOFs - Train of Four </w:t>
      </w:r>
      <w:r w:rsidR="006207C0">
        <w:rPr>
          <w:rFonts w:cs="Arial"/>
          <w:b/>
          <w:bCs/>
        </w:rPr>
        <w:t xml:space="preserve">- </w:t>
      </w:r>
      <w:r w:rsidRPr="006207C0">
        <w:rPr>
          <w:rFonts w:cs="Arial"/>
        </w:rPr>
        <w:t xml:space="preserve">Stimulation interval between 1 minutes to 60 minutes. </w:t>
      </w:r>
    </w:p>
    <w:p w14:paraId="18D17EA3" w14:textId="232A7B9F" w:rsidR="008B45EB" w:rsidRPr="006207C0" w:rsidRDefault="008B45EB" w:rsidP="008B45EB">
      <w:pPr>
        <w:numPr>
          <w:ilvl w:val="0"/>
          <w:numId w:val="3"/>
        </w:numPr>
        <w:rPr>
          <w:rFonts w:cs="Arial"/>
          <w:b/>
          <w:bCs/>
        </w:rPr>
      </w:pPr>
      <w:r w:rsidRPr="006207C0">
        <w:rPr>
          <w:rFonts w:cs="Arial"/>
          <w:b/>
          <w:bCs/>
        </w:rPr>
        <w:t>PTC - Post Tetanic Count</w:t>
      </w:r>
    </w:p>
    <w:p w14:paraId="37F3EAF6" w14:textId="7D020800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>Single Twitch - 1Hz or 0.1Hz</w:t>
      </w:r>
      <w:r w:rsidR="006207C0">
        <w:rPr>
          <w:rFonts w:cs="Arial"/>
          <w:b/>
          <w:bCs/>
        </w:rPr>
        <w:t xml:space="preserve"> - </w:t>
      </w:r>
      <w:r w:rsidRPr="006207C0">
        <w:rPr>
          <w:rFonts w:cs="Arial"/>
        </w:rPr>
        <w:t>Single stimulation or continuous.</w:t>
      </w:r>
    </w:p>
    <w:p w14:paraId="2389BE9A" w14:textId="66EE07AD" w:rsidR="008B45EB" w:rsidRPr="006207C0" w:rsidRDefault="008B45EB" w:rsidP="008B45EB">
      <w:pPr>
        <w:numPr>
          <w:ilvl w:val="0"/>
          <w:numId w:val="3"/>
        </w:numPr>
        <w:rPr>
          <w:rFonts w:cs="Arial"/>
        </w:rPr>
      </w:pPr>
      <w:r w:rsidRPr="006207C0">
        <w:rPr>
          <w:rFonts w:cs="Arial"/>
          <w:b/>
          <w:bCs/>
        </w:rPr>
        <w:t>DBS - Double Burst Stimulation</w:t>
      </w:r>
      <w:r w:rsidR="007741F6">
        <w:rPr>
          <w:rFonts w:cs="Arial"/>
          <w:b/>
          <w:bCs/>
        </w:rPr>
        <w:t xml:space="preserve"> -</w:t>
      </w:r>
      <w:r w:rsidRPr="006207C0">
        <w:rPr>
          <w:rFonts w:cs="Arial"/>
          <w:b/>
          <w:bCs/>
        </w:rPr>
        <w:t xml:space="preserve"> </w:t>
      </w:r>
      <w:r w:rsidRPr="006207C0">
        <w:rPr>
          <w:rFonts w:cs="Arial"/>
        </w:rPr>
        <w:t>Ratio 3-2 or 3-3.</w:t>
      </w:r>
    </w:p>
    <w:p w14:paraId="2767A8FC" w14:textId="7EDABCAA" w:rsidR="00DB67F8" w:rsidRPr="006207C0" w:rsidRDefault="008B45EB" w:rsidP="008B45EB">
      <w:pPr>
        <w:numPr>
          <w:ilvl w:val="0"/>
          <w:numId w:val="3"/>
        </w:numPr>
      </w:pPr>
      <w:r w:rsidRPr="006207C0">
        <w:rPr>
          <w:rFonts w:cs="Arial"/>
          <w:b/>
          <w:bCs/>
        </w:rPr>
        <w:t>TET – Tetanic</w:t>
      </w:r>
      <w:r w:rsidR="007741F6">
        <w:rPr>
          <w:rFonts w:cs="Arial"/>
          <w:b/>
          <w:bCs/>
        </w:rPr>
        <w:t xml:space="preserve"> -</w:t>
      </w:r>
      <w:r w:rsidRPr="006207C0">
        <w:rPr>
          <w:rFonts w:cs="Arial"/>
          <w:b/>
          <w:bCs/>
        </w:rPr>
        <w:t xml:space="preserve"> </w:t>
      </w:r>
      <w:r w:rsidRPr="006207C0">
        <w:rPr>
          <w:rFonts w:cs="Arial"/>
        </w:rPr>
        <w:t>50 Hz or 100 Hz.</w:t>
      </w:r>
      <w:r w:rsidRPr="006207C0">
        <w:rPr>
          <w:rFonts w:cs="Arial"/>
        </w:rPr>
        <w:br/>
      </w:r>
    </w:p>
    <w:p w14:paraId="4ECA97C0" w14:textId="77777777" w:rsidR="00DB67F8" w:rsidRPr="006207C0" w:rsidRDefault="00DB67F8" w:rsidP="00DB67F8">
      <w:pPr>
        <w:rPr>
          <w:rFonts w:cs="Arial"/>
        </w:rPr>
      </w:pPr>
      <w:r w:rsidRPr="006207C0">
        <w:rPr>
          <w:rFonts w:cs="Arial"/>
        </w:rPr>
        <w:t xml:space="preserve">Please find enclosed the leaflet for the TOF 3D Neuromuscular Monitor. However, should you require any further information on this product, please do not hesitate to contact a member of our sales team on 01535 634542, between 09:00 and 17:30, or email tof3d@viamed.co.uk. </w:t>
      </w:r>
    </w:p>
    <w:p w14:paraId="4D2C702C" w14:textId="77777777" w:rsidR="00DB67F8" w:rsidRPr="006207C0" w:rsidRDefault="00DB67F8" w:rsidP="00DB67F8"/>
    <w:p w14:paraId="3CD83681" w14:textId="77777777" w:rsidR="00C926E9" w:rsidRPr="006207C0" w:rsidRDefault="00C926E9">
      <w:r w:rsidRPr="006207C0">
        <w:t>Yours sincerely</w:t>
      </w:r>
    </w:p>
    <w:p w14:paraId="4DAFC9A1" w14:textId="77777777" w:rsidR="00C926E9" w:rsidRPr="006207C0" w:rsidRDefault="00C926E9"/>
    <w:p w14:paraId="6BD70C5D" w14:textId="0D04B327" w:rsidR="00C926E9" w:rsidRPr="006207C0" w:rsidRDefault="001D13CE">
      <w:r w:rsidRPr="006207C0">
        <w:rPr>
          <w:noProof/>
        </w:rPr>
        <w:drawing>
          <wp:inline distT="0" distB="0" distL="0" distR="0" wp14:anchorId="2E0593EB" wp14:editId="2AEACE9A">
            <wp:extent cx="1073150" cy="413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34B0" w14:textId="77777777" w:rsidR="00C926E9" w:rsidRPr="006207C0" w:rsidRDefault="00C926E9"/>
    <w:p w14:paraId="53AC02CD" w14:textId="77777777" w:rsidR="00C926E9" w:rsidRPr="006207C0" w:rsidRDefault="00C926E9">
      <w:r w:rsidRPr="006207C0">
        <w:t>Catrin Hollings</w:t>
      </w:r>
    </w:p>
    <w:p w14:paraId="08F45B87" w14:textId="77777777" w:rsidR="00C926E9" w:rsidRPr="006207C0" w:rsidRDefault="005E3486">
      <w:r w:rsidRPr="006207C0">
        <w:t>Marketing</w:t>
      </w:r>
    </w:p>
    <w:sectPr w:rsidR="00C926E9" w:rsidRPr="006207C0">
      <w:headerReference w:type="default" r:id="rId9"/>
      <w:footerReference w:type="default" r:id="rId10"/>
      <w:footerReference w:type="first" r:id="rId11"/>
      <w:footnotePr>
        <w:numRestart w:val="eachPage"/>
      </w:footnotePr>
      <w:type w:val="continuous"/>
      <w:pgSz w:w="11907" w:h="16840" w:code="9"/>
      <w:pgMar w:top="1440" w:right="1797" w:bottom="1440" w:left="1797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3A8B" w14:textId="77777777" w:rsidR="00003C00" w:rsidRDefault="00003C00">
      <w:r>
        <w:separator/>
      </w:r>
    </w:p>
  </w:endnote>
  <w:endnote w:type="continuationSeparator" w:id="0">
    <w:p w14:paraId="5D1436B9" w14:textId="77777777" w:rsidR="00003C00" w:rsidRDefault="0000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1C7D" w14:textId="77777777" w:rsidR="00D94EFC" w:rsidRDefault="00D94EFC">
    <w:pPr>
      <w:pStyle w:val="Foot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B677" w14:textId="46BA85DF" w:rsidR="00137B48" w:rsidRDefault="00137B48" w:rsidP="008B45EB">
    <w:pPr>
      <w:rPr>
        <w:rFonts w:cs="Arial"/>
        <w:bCs/>
        <w:sz w:val="16"/>
        <w:szCs w:val="16"/>
      </w:rPr>
    </w:pPr>
    <w:r>
      <w:rPr>
        <w:rFonts w:cs="Arial"/>
        <w:bCs/>
        <w:sz w:val="16"/>
        <w:szCs w:val="16"/>
      </w:rPr>
      <w:t xml:space="preserve">* Currently not certified to this but has been </w:t>
    </w:r>
    <w:r>
      <w:rPr>
        <w:rFonts w:cs="Arial"/>
        <w:bCs/>
        <w:sz w:val="16"/>
        <w:szCs w:val="16"/>
      </w:rPr>
      <w:br/>
      <w:t>designed to meet the requirements</w:t>
    </w:r>
  </w:p>
  <w:p w14:paraId="2375D8F1" w14:textId="7CAE886F" w:rsidR="008B45EB" w:rsidRPr="000939A6" w:rsidRDefault="00137B48" w:rsidP="008B45EB">
    <w:pPr>
      <w:rPr>
        <w:rFonts w:cs="Arial"/>
        <w:bCs/>
        <w:sz w:val="16"/>
        <w:szCs w:val="16"/>
      </w:rPr>
    </w:pPr>
    <w:r>
      <w:rPr>
        <w:rFonts w:cs="Arial"/>
        <w:bCs/>
        <w:sz w:val="16"/>
        <w:szCs w:val="16"/>
      </w:rPr>
      <w:br/>
    </w:r>
    <w:r w:rsidR="008B45EB" w:rsidRPr="000939A6">
      <w:rPr>
        <w:rFonts w:cs="Arial"/>
        <w:bCs/>
        <w:sz w:val="16"/>
        <w:szCs w:val="16"/>
      </w:rPr>
      <w:t xml:space="preserve">Should you no longer wish to receive </w:t>
    </w:r>
    <w:r w:rsidR="008B45EB" w:rsidRPr="000939A6">
      <w:rPr>
        <w:rFonts w:cs="Arial"/>
        <w:bCs/>
        <w:sz w:val="16"/>
        <w:szCs w:val="16"/>
      </w:rPr>
      <w:br/>
      <w:t xml:space="preserve">marketing material via post, </w:t>
    </w:r>
  </w:p>
  <w:p w14:paraId="62A9B446" w14:textId="78B8EF59" w:rsidR="008B45EB" w:rsidRPr="008B45EB" w:rsidRDefault="008B45EB" w:rsidP="008B45EB">
    <w:pPr>
      <w:rPr>
        <w:rFonts w:cs="Arial"/>
        <w:b/>
        <w:bCs/>
        <w:sz w:val="16"/>
        <w:szCs w:val="16"/>
      </w:rPr>
    </w:pPr>
    <w:r w:rsidRPr="000939A6">
      <w:rPr>
        <w:rFonts w:cs="Arial"/>
        <w:bCs/>
        <w:sz w:val="16"/>
        <w:szCs w:val="16"/>
      </w:rPr>
      <w:t xml:space="preserve">sign-up to our </w:t>
    </w:r>
    <w:r>
      <w:rPr>
        <w:rFonts w:cs="Arial"/>
        <w:bCs/>
        <w:sz w:val="16"/>
        <w:szCs w:val="16"/>
      </w:rPr>
      <w:t xml:space="preserve">email </w:t>
    </w:r>
    <w:r w:rsidRPr="000939A6">
      <w:rPr>
        <w:rFonts w:cs="Arial"/>
        <w:bCs/>
        <w:sz w:val="16"/>
        <w:szCs w:val="16"/>
      </w:rPr>
      <w:t xml:space="preserve">mailing list at </w:t>
    </w:r>
    <w:r w:rsidRPr="000939A6">
      <w:rPr>
        <w:rFonts w:cs="Arial"/>
        <w:bCs/>
        <w:sz w:val="16"/>
        <w:szCs w:val="16"/>
      </w:rPr>
      <w:br/>
      <w:t>www.viamed.co.uk/sign-u</w:t>
    </w:r>
    <w:r>
      <w:rPr>
        <w:rFonts w:cs="Arial"/>
        <w:bCs/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17F6" w14:textId="77777777" w:rsidR="00003C00" w:rsidRDefault="00003C00">
      <w:r>
        <w:separator/>
      </w:r>
    </w:p>
  </w:footnote>
  <w:footnote w:type="continuationSeparator" w:id="0">
    <w:p w14:paraId="4E94A3F2" w14:textId="77777777" w:rsidR="00003C00" w:rsidRDefault="0000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60F7" w14:textId="77777777" w:rsidR="00D94EFC" w:rsidRDefault="00D94EFC">
    <w:pPr>
      <w:pStyle w:val="Header"/>
    </w:pPr>
    <w:r>
      <w:tab/>
    </w:r>
    <w:r>
      <w:tab/>
      <w:t>September 10, 1994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D81"/>
    <w:multiLevelType w:val="hybridMultilevel"/>
    <w:tmpl w:val="90F8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7FB4"/>
    <w:multiLevelType w:val="hybridMultilevel"/>
    <w:tmpl w:val="0576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53B"/>
    <w:multiLevelType w:val="hybridMultilevel"/>
    <w:tmpl w:val="8E609306"/>
    <w:lvl w:ilvl="0" w:tplc="456EDA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36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1"/>
    <w:rsid w:val="00003C00"/>
    <w:rsid w:val="00131295"/>
    <w:rsid w:val="00137B48"/>
    <w:rsid w:val="001D13CE"/>
    <w:rsid w:val="003272BE"/>
    <w:rsid w:val="00355CA5"/>
    <w:rsid w:val="00397C44"/>
    <w:rsid w:val="004879FA"/>
    <w:rsid w:val="004E1073"/>
    <w:rsid w:val="004E7DF6"/>
    <w:rsid w:val="005E3486"/>
    <w:rsid w:val="006207C0"/>
    <w:rsid w:val="007741F6"/>
    <w:rsid w:val="0084575D"/>
    <w:rsid w:val="008B45EB"/>
    <w:rsid w:val="00AE67BD"/>
    <w:rsid w:val="00C437E0"/>
    <w:rsid w:val="00C926E9"/>
    <w:rsid w:val="00C943D8"/>
    <w:rsid w:val="00D57563"/>
    <w:rsid w:val="00D94EFC"/>
    <w:rsid w:val="00DB67F8"/>
    <w:rsid w:val="00E94F07"/>
    <w:rsid w:val="00EB339B"/>
    <w:rsid w:val="00F637BB"/>
    <w:rsid w:val="00FF2771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6A19D"/>
  <w15:docId w15:val="{E8D7802A-7045-4667-978F-C8DFEC8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semiHidden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semiHidden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</w:style>
  <w:style w:type="paragraph" w:styleId="Signature">
    <w:name w:val="Signature"/>
    <w:basedOn w:val="BodyText"/>
    <w:semiHidden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semiHidden/>
    <w:pPr>
      <w:spacing w:after="440"/>
      <w:ind w:left="432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semiHidden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jc w:val="left"/>
    </w:pPr>
    <w:rPr>
      <w:rFonts w:ascii="Arial Black" w:hAnsi="Arial Black"/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semiHidden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semiHidden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semiHidden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semiHidden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semiHidden/>
    <w:rPr>
      <w:rFonts w:ascii="Arial" w:hAnsi="Arial"/>
      <w:sz w:val="18"/>
    </w:rPr>
  </w:style>
  <w:style w:type="paragraph" w:styleId="List">
    <w:name w:val="List"/>
    <w:basedOn w:val="BodyText"/>
    <w:semiHidden/>
    <w:pPr>
      <w:ind w:left="720" w:hanging="360"/>
    </w:pPr>
  </w:style>
  <w:style w:type="paragraph" w:styleId="ListBullet">
    <w:name w:val="List Bullet"/>
    <w:basedOn w:val="List"/>
    <w:semiHidden/>
    <w:pPr>
      <w:ind w:right="720"/>
    </w:pPr>
  </w:style>
  <w:style w:type="paragraph" w:styleId="ListNumber">
    <w:name w:val="List Number"/>
    <w:basedOn w:val="List"/>
    <w:semiHidden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semiHidden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5">
    <w:name w:val="List 5"/>
    <w:basedOn w:val="List"/>
    <w:semiHidden/>
    <w:pPr>
      <w:ind w:left="2160"/>
    </w:pPr>
  </w:style>
  <w:style w:type="paragraph" w:styleId="List4">
    <w:name w:val="List 4"/>
    <w:basedOn w:val="List"/>
    <w:semiHidden/>
    <w:pPr>
      <w:ind w:left="1800"/>
    </w:pPr>
  </w:style>
  <w:style w:type="paragraph" w:styleId="List3">
    <w:name w:val="List 3"/>
    <w:basedOn w:val="List"/>
    <w:semiHidden/>
    <w:pPr>
      <w:ind w:left="1440"/>
    </w:pPr>
  </w:style>
  <w:style w:type="paragraph" w:styleId="List2">
    <w:name w:val="List 2"/>
    <w:basedOn w:val="List"/>
    <w:semiHidden/>
    <w:pPr>
      <w:ind w:left="1080"/>
    </w:pPr>
  </w:style>
  <w:style w:type="paragraph" w:styleId="BodyTextIndent">
    <w:name w:val="Body Text Indent"/>
    <w:basedOn w:val="BodyText"/>
    <w:semiHidden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semiHidden/>
    <w:pPr>
      <w:ind w:right="720" w:firstLine="0"/>
    </w:p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  <w:style w:type="paragraph" w:styleId="NormalIndent">
    <w:name w:val="Normal Indent"/>
    <w:basedOn w:val="Normal"/>
    <w:semiHidden/>
    <w:pPr>
      <w:ind w:left="360"/>
    </w:pPr>
  </w:style>
  <w:style w:type="character" w:customStyle="1" w:styleId="Slogan">
    <w:name w:val="Slogan"/>
    <w:rPr>
      <w:rFonts w:ascii="Arial Black" w:hAnsi="Arial Black"/>
      <w:sz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jc w:val="left"/>
      <w:textAlignment w:val="auto"/>
    </w:pPr>
    <w:rPr>
      <w:rFonts w:ascii="Tahoma" w:hAnsi="Tahoma" w:cs="Tahoma"/>
      <w:spacing w:val="0"/>
      <w:sz w:val="22"/>
      <w:szCs w:val="24"/>
      <w:lang w:val="en-GB"/>
    </w:rPr>
  </w:style>
  <w:style w:type="paragraph" w:styleId="BodyText3">
    <w:name w:val="Body Text 3"/>
    <w:basedOn w:val="Normal"/>
    <w:semiHidden/>
    <w:rPr>
      <w:rFonts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Microstim DB June 2013</vt:lpstr>
    </vt:vector>
  </TitlesOfParts>
  <Company>Microsoft Corporation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Microstim DB June 2013</dc:title>
  <dc:subject>Microstim DB June 2013</dc:subject>
  <dc:creator>220</dc:creator>
  <cp:lastModifiedBy>Catrin Hollings</cp:lastModifiedBy>
  <cp:revision>3</cp:revision>
  <cp:lastPrinted>2016-10-26T08:35:00Z</cp:lastPrinted>
  <dcterms:created xsi:type="dcterms:W3CDTF">2021-07-06T12:11:00Z</dcterms:created>
  <dcterms:modified xsi:type="dcterms:W3CDTF">2021-07-06T13:36:00Z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GZR27KP!/_K63O]</vt:lpwstr>
  </property>
</Properties>
</file>