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extBody"/>
        <w:rPr/>
      </w:pPr>
      <w:r>
        <w:rPr>
          <w:rFonts w:cs="Arial" w:ascii="Arial" w:hAnsi="Arial"/>
          <w:sz w:val="24"/>
          <w:u w:val="single"/>
        </w:rPr>
        <w:t>Important</w:t>
      </w:r>
      <w:r>
        <w:rPr>
          <w:rFonts w:cs="Arial" w:ascii="Arial" w:hAnsi="Arial"/>
          <w:sz w:val="24"/>
        </w:rPr>
        <w:t>: Use only Fomblin grease during assembly of Tom Thumbs.  Do not use or allow organic greases to enter the Tom Thumb.  Ensure all parts are clean before assembly.</w:t>
      </w:r>
    </w:p>
    <w:p>
      <w:pPr>
        <w:pStyle w:val="TextBody"/>
        <w:rPr>
          <w:rFonts w:ascii="Arial" w:hAnsi="Arial" w:cs="Arial"/>
          <w:sz w:val="24"/>
        </w:rPr>
      </w:pPr>
      <w:r>
        <w:rPr/>
      </w:r>
    </w:p>
    <w:p>
      <w:pPr>
        <w:pStyle w:val="TextBody"/>
        <w:rPr/>
      </w:pPr>
      <w:r>
        <w:rPr>
          <w:rFonts w:cs="Arial" w:ascii="Arial" w:hAnsi="Arial"/>
          <w:sz w:val="24"/>
        </w:rPr>
        <w:t xml:space="preserve">Check all products used in production or service are within their lifespan / use by date. </w:t>
      </w:r>
    </w:p>
    <w:p>
      <w:pPr>
        <w:pStyle w:val="Normal"/>
        <w:ind w:left="2160" w:hanging="2160"/>
        <w:rPr>
          <w:rFonts w:ascii="Arial" w:hAnsi="Arial" w:cs="Arial"/>
        </w:rPr>
      </w:pPr>
      <w:r>
        <w:rPr>
          <w:rFonts w:cs="Arial" w:ascii="Arial" w:hAnsi="Arial"/>
        </w:rPr>
      </w:r>
    </w:p>
    <w:tbl>
      <w:tblPr>
        <w:tblW w:w="9287" w:type="dxa"/>
        <w:jc w:val="left"/>
        <w:tblInd w:w="0" w:type="dxa"/>
        <w:tblCellMar>
          <w:top w:w="0" w:type="dxa"/>
          <w:left w:w="108" w:type="dxa"/>
          <w:bottom w:w="0" w:type="dxa"/>
          <w:right w:w="108" w:type="dxa"/>
        </w:tblCellMar>
        <w:tblLook w:firstRow="0" w:noVBand="0" w:lastRow="0" w:firstColumn="0" w:lastColumn="0" w:noHBand="0" w:val="0000"/>
      </w:tblPr>
      <w:tblGrid>
        <w:gridCol w:w="2270"/>
        <w:gridCol w:w="7016"/>
      </w:tblGrid>
      <w:tr>
        <w:trPr/>
        <w:tc>
          <w:tcPr>
            <w:tcW w:w="2270" w:type="dxa"/>
            <w:tcBorders/>
            <w:shd w:fill="auto" w:val="clear"/>
          </w:tcPr>
          <w:p>
            <w:pPr>
              <w:pStyle w:val="Normal"/>
              <w:snapToGrid w:val="false"/>
              <w:rPr>
                <w:rFonts w:ascii="Arial" w:hAnsi="Arial" w:cs="Arial"/>
              </w:rPr>
            </w:pPr>
            <w:r>
              <w:rPr>
                <w:rFonts w:cs="Arial" w:ascii="Arial" w:hAnsi="Arial"/>
              </w:rPr>
              <w:t>Equipment required.</w:t>
            </w:r>
          </w:p>
        </w:tc>
        <w:tc>
          <w:tcPr>
            <w:tcW w:w="7016" w:type="dxa"/>
            <w:tcBorders/>
            <w:shd w:fill="auto" w:val="clear"/>
          </w:tcPr>
          <w:p>
            <w:pPr>
              <w:pStyle w:val="Normal"/>
              <w:snapToGrid w:val="false"/>
              <w:rPr>
                <w:rFonts w:ascii="Arial" w:hAnsi="Arial" w:cs="Arial"/>
              </w:rPr>
            </w:pPr>
            <w:r>
              <w:rPr>
                <w:rFonts w:cs="Arial" w:ascii="Arial" w:hAnsi="Arial"/>
              </w:rPr>
              <w:t>14mm open-ended spanner, pick, isopropyl alcohol, kitchen tissue, adjustable spanner, PTFE tape, 4mm allen key.</w:t>
            </w:r>
          </w:p>
        </w:tc>
      </w:tr>
    </w:tbl>
    <w:p>
      <w:pPr>
        <w:pStyle w:val="Normal"/>
        <w:ind w:left="2160" w:hanging="2160"/>
        <w:rPr>
          <w:rFonts w:ascii="Arial" w:hAnsi="Arial" w:cs="Arial"/>
        </w:rPr>
      </w:pPr>
      <w:r>
        <w:rPr>
          <w:rFonts w:cs="Arial" w:ascii="Arial" w:hAnsi="Arial"/>
        </w:rPr>
      </w:r>
    </w:p>
    <w:tbl>
      <w:tblPr>
        <w:tblW w:w="5132" w:type="dxa"/>
        <w:jc w:val="center"/>
        <w:tblInd w:w="0" w:type="dxa"/>
        <w:tblCellMar>
          <w:top w:w="0" w:type="dxa"/>
          <w:left w:w="108" w:type="dxa"/>
          <w:bottom w:w="0" w:type="dxa"/>
          <w:right w:w="108" w:type="dxa"/>
        </w:tblCellMar>
        <w:tblLook w:firstRow="0" w:noVBand="0" w:lastRow="0" w:firstColumn="0" w:lastColumn="0" w:noHBand="0" w:val="0000"/>
      </w:tblPr>
      <w:tblGrid>
        <w:gridCol w:w="688"/>
        <w:gridCol w:w="3267"/>
        <w:gridCol w:w="1177"/>
      </w:tblGrid>
      <w:tr>
        <w:trPr>
          <w:trHeight w:val="113" w:hRule="atLeast"/>
        </w:trPr>
        <w:tc>
          <w:tcPr>
            <w:tcW w:w="513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Parts list.</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Qty.</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Description.</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Part No.</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Body block</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0330202</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Diamond copper washer</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0330212</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Pressure gauge</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0330193</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2</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Thick O ring – 3/32 section</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0330213</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6</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Thin O ring – 1/16 section</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0330214</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2</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Flowmeter bolt</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0330205</w:t>
            </w:r>
          </w:p>
        </w:tc>
      </w:tr>
      <w:tr>
        <w:trPr>
          <w:trHeight w:val="117"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Flowmeter  (15 lpm, oxygen)</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0320060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Flowmeter  (15 lpm, air)</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0330204</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Precision valve</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0330210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Adjustable valve</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0330211</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15mm outlet</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 xml:space="preserve">0330209  </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Details / serial no. label</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0390008</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w:t>
            </w:r>
            <w:r>
              <w:rPr>
                <w:rFonts w:cs="Arial" w:ascii="Arial" w:hAnsi="Arial"/>
              </w:rPr>
              <w:t>Thumb Vent” label</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0390014</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Adjustable valve label</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0390010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CE label</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0390011</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Fomblin grease</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0330220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NeoPeeP Circuit</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3210011</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Reusable Silicone adaptor</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0120140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rPr>
            </w:pPr>
            <w:r>
              <w:rPr>
                <w:rFonts w:cs="Arial" w:ascii="Arial" w:hAnsi="Arial"/>
              </w:rPr>
              <w:t>Single Use Silicone Facemask</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cs="Arial"/>
              </w:rPr>
            </w:pPr>
            <w:r>
              <w:rPr>
                <w:rFonts w:cs="Arial" w:ascii="Arial" w:hAnsi="Arial"/>
              </w:rPr>
              <w:t>3210071</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rPr>
            </w:pPr>
            <w:r>
              <w:rPr>
                <w:rFonts w:ascii="Arial" w:hAnsi="Arial"/>
              </w:rPr>
              <w:t>Spacer block</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0330191</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1</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rPr>
            </w:pPr>
            <w:r>
              <w:rPr>
                <w:rFonts w:ascii="Arial" w:hAnsi="Arial"/>
              </w:rPr>
              <w:t>Rail Clamp</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0330190</w:t>
            </w:r>
          </w:p>
        </w:tc>
      </w:tr>
      <w:tr>
        <w:trPr>
          <w:trHeight w:val="113" w:hRule="atLeast"/>
        </w:trPr>
        <w:tc>
          <w:tcPr>
            <w:tcW w:w="68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4</w:t>
            </w:r>
          </w:p>
        </w:tc>
        <w:tc>
          <w:tcPr>
            <w:tcW w:w="3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rPr>
            </w:pPr>
            <w:r>
              <w:rPr>
                <w:rFonts w:ascii="Arial" w:hAnsi="Arial"/>
              </w:rPr>
              <w:t>M4x10mm hex drive bolts</w:t>
            </w:r>
          </w:p>
        </w:tc>
        <w:tc>
          <w:tcPr>
            <w:tcW w:w="117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Arial" w:hAnsi="Arial"/>
              </w:rPr>
            </w:pPr>
            <w:r>
              <w:rPr>
                <w:rFonts w:ascii="Arial" w:hAnsi="Arial"/>
              </w:rPr>
              <w:t>0330216</w:t>
            </w:r>
          </w:p>
        </w:tc>
      </w:tr>
    </w:tbl>
    <w:p>
      <w:pPr>
        <w:pStyle w:val="Heading4"/>
        <w:numPr>
          <w:ilvl w:val="3"/>
          <w:numId w:val="2"/>
        </w:numPr>
        <w:pBdr>
          <w:top w:val="nil"/>
          <w:left w:val="nil"/>
          <w:bottom w:val="nil"/>
          <w:right w:val="nil"/>
        </w:pBdr>
        <w:tabs>
          <w:tab w:val="clear" w:pos="720"/>
          <w:tab w:val="left" w:pos="0" w:leader="none"/>
        </w:tabs>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tbl>
      <w:tblPr>
        <w:tblW w:w="9082" w:type="dxa"/>
        <w:jc w:val="center"/>
        <w:tblInd w:w="0" w:type="dxa"/>
        <w:tblCellMar>
          <w:top w:w="0" w:type="dxa"/>
          <w:left w:w="108" w:type="dxa"/>
          <w:bottom w:w="0" w:type="dxa"/>
          <w:right w:w="108" w:type="dxa"/>
        </w:tblCellMar>
        <w:tblLook w:firstRow="0" w:noVBand="0" w:lastRow="0" w:firstColumn="0" w:lastColumn="0" w:noHBand="0" w:val="0000"/>
      </w:tblPr>
      <w:tblGrid>
        <w:gridCol w:w="9082"/>
      </w:tblGrid>
      <w:tr>
        <w:trPr/>
        <w:tc>
          <w:tcPr>
            <w:tcW w:w="9082" w:type="dxa"/>
            <w:tcBorders>
              <w:top w:val="single" w:sz="4" w:space="0" w:color="000000"/>
              <w:left w:val="single" w:sz="4" w:space="0" w:color="000000"/>
              <w:bottom w:val="single" w:sz="4" w:space="0" w:color="000000"/>
              <w:right w:val="single" w:sz="4" w:space="0" w:color="000000"/>
            </w:tcBorders>
            <w:shd w:fill="auto" w:val="clear"/>
          </w:tcPr>
          <w:p>
            <w:pPr>
              <w:pStyle w:val="BodyTextIndent2"/>
              <w:snapToGrid w:val="false"/>
              <w:ind w:left="0" w:hanging="0"/>
              <w:rPr>
                <w:rFonts w:ascii="Arial" w:hAnsi="Arial" w:cs="Arial"/>
                <w:b/>
                <w:b/>
                <w:bCs/>
              </w:rPr>
            </w:pPr>
            <w:r>
              <w:rPr>
                <w:rFonts w:cs="Arial" w:ascii="Arial" w:hAnsi="Arial"/>
                <w:b/>
                <w:bCs/>
              </w:rPr>
              <w:t>Assembly.</w:t>
            </w:r>
          </w:p>
        </w:tc>
      </w:tr>
    </w:tbl>
    <w:p>
      <w:pPr>
        <w:pStyle w:val="BodyTextIndent2"/>
        <w:ind w:left="0" w:hanging="0"/>
        <w:rPr>
          <w:rFonts w:ascii="Arial" w:hAnsi="Arial" w:cs="Arial"/>
        </w:rPr>
      </w:pPr>
      <w:r>
        <w:rPr>
          <w:rFonts w:cs="Arial" w:ascii="Arial" w:hAnsi="Arial"/>
        </w:rPr>
      </w:r>
    </w:p>
    <w:p>
      <w:pPr>
        <w:pStyle w:val="BodyTextIndent2"/>
        <w:ind w:left="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Clean the body block surface thoroughly with isopropyl alcohol.  Clean threads of the body block to remove residual swarf. Fig.1.</w:t>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Affix Thumb Vent label onto the front face of the block. Fig.2.</w:t>
      </w:r>
    </w:p>
    <w:p>
      <w:pPr>
        <w:pStyle w:val="ListParagraph"/>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118"/>
        <w:gridCol w:w="5166"/>
      </w:tblGrid>
      <w:tr>
        <w:trPr/>
        <w:tc>
          <w:tcPr>
            <w:tcW w:w="4118"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400300" cy="180022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2400300" cy="1800225"/>
                          </a:xfrm>
                          <a:prstGeom prst="rect">
                            <a:avLst/>
                          </a:prstGeom>
                        </pic:spPr>
                      </pic:pic>
                    </a:graphicData>
                  </a:graphic>
                </wp:inline>
              </w:drawing>
            </w:r>
          </w:p>
        </w:tc>
        <w:tc>
          <w:tcPr>
            <w:tcW w:w="5166"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3143250" cy="1800225"/>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rcRect l="0" t="11828" r="0" b="11828"/>
                          <a:stretch>
                            <a:fillRect/>
                          </a:stretch>
                        </pic:blipFill>
                        <pic:spPr bwMode="auto">
                          <a:xfrm>
                            <a:off x="0" y="0"/>
                            <a:ext cx="3143250" cy="1800225"/>
                          </a:xfrm>
                          <a:prstGeom prst="rect">
                            <a:avLst/>
                          </a:prstGeom>
                        </pic:spPr>
                      </pic:pic>
                    </a:graphicData>
                  </a:graphic>
                </wp:inline>
              </w:drawing>
            </w:r>
          </w:p>
        </w:tc>
      </w:tr>
      <w:tr>
        <w:trPr/>
        <w:tc>
          <w:tcPr>
            <w:tcW w:w="4118"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w:t>
            </w:r>
          </w:p>
        </w:tc>
        <w:tc>
          <w:tcPr>
            <w:tcW w:w="5166"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Fig.2</w:t>
            </w:r>
          </w:p>
        </w:tc>
      </w:tr>
    </w:tbl>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Insert diamond copper washer into the single threaded hole on the label side of body block. Fig.3.</w:t>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Screw in the pressure gauge in the single threaded hole on the label face of the body block; the gauge should appear straight in comparison to the block and not able to be removed without the aid of tools. Use 14mm open-ended spanner to tighten. Fig.4.</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038350" cy="180022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rcRect l="14766" t="0" r="0" b="0"/>
                          <a:stretch>
                            <a:fillRect/>
                          </a:stretch>
                        </pic:blipFill>
                        <pic:spPr bwMode="auto">
                          <a:xfrm>
                            <a:off x="0" y="0"/>
                            <a:ext cx="2038350"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400300" cy="1800225"/>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5"/>
                          <a:stretch>
                            <a:fillRect/>
                          </a:stretch>
                        </pic:blipFill>
                        <pic:spPr bwMode="auto">
                          <a:xfrm>
                            <a:off x="0" y="0"/>
                            <a:ext cx="2400300"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Fig.3</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Fig.4</w:t>
            </w:r>
          </w:p>
        </w:tc>
      </w:tr>
    </w:tbl>
    <w:p>
      <w:pPr>
        <w:pStyle w:val="Normal"/>
        <w:rPr>
          <w:rFonts w:ascii="Arial" w:hAnsi="Arial" w:cs="Arial"/>
        </w:rPr>
      </w:pPr>
      <w:r>
        <w:rPr>
          <w:rFonts w:cs="Arial" w:ascii="Arial" w:hAnsi="Arial"/>
        </w:rPr>
      </w:r>
    </w:p>
    <w:p>
      <w:pPr>
        <w:pStyle w:val="Normal"/>
        <w:suppressAutoHyphens w:val="false"/>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Push a thin O ring onto the flowmeter bolt. Fig.5.</w:t>
      </w:r>
    </w:p>
    <w:p>
      <w:pPr>
        <w:pStyle w:val="ListParagraph"/>
        <w:ind w:left="1080" w:hanging="0"/>
        <w:rPr>
          <w:rFonts w:ascii="Arial" w:hAnsi="Arial" w:cs="Arial"/>
        </w:rPr>
      </w:pPr>
      <w:r>
        <w:rPr>
          <w:rFonts w:cs="Arial" w:ascii="Arial" w:hAnsi="Arial"/>
        </w:rPr>
      </w:r>
    </w:p>
    <w:p>
      <w:pPr>
        <w:pStyle w:val="Normal"/>
        <w:tabs>
          <w:tab w:val="left" w:pos="720" w:leader="none"/>
        </w:tabs>
        <w:ind w:left="72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Push the flowmeter bolt / O ring from bottom to top into the right hand (non-threaded) hole. Fig.6.</w:t>
      </w:r>
    </w:p>
    <w:p>
      <w:pPr>
        <w:pStyle w:val="ListParagraph"/>
        <w:ind w:left="1080" w:hanging="0"/>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171575" cy="1800225"/>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
                          <a:srcRect l="26561" t="5881" r="32482" b="9841"/>
                          <a:stretch>
                            <a:fillRect/>
                          </a:stretch>
                        </pic:blipFill>
                        <pic:spPr bwMode="auto">
                          <a:xfrm>
                            <a:off x="0" y="0"/>
                            <a:ext cx="1171575"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400300" cy="1800225"/>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
                          <pic:cNvPicPr>
                            <a:picLocks noChangeAspect="1" noChangeArrowheads="1"/>
                          </pic:cNvPicPr>
                        </pic:nvPicPr>
                        <pic:blipFill>
                          <a:blip r:embed="rId7"/>
                          <a:stretch>
                            <a:fillRect/>
                          </a:stretch>
                        </pic:blipFill>
                        <pic:spPr bwMode="auto">
                          <a:xfrm>
                            <a:off x="0" y="0"/>
                            <a:ext cx="2400300"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Fig.5</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Fig.6</w:t>
            </w:r>
          </w:p>
        </w:tc>
      </w:tr>
    </w:tbl>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Push a thick O ring over the top thread of inserted flowmeter bolt. Fig.7.</w:t>
      </w:r>
    </w:p>
    <w:p>
      <w:pPr>
        <w:pStyle w:val="ListParagraph"/>
        <w:ind w:left="1080" w:hanging="0"/>
        <w:rPr>
          <w:rFonts w:ascii="Arial" w:hAnsi="Arial" w:cs="Arial"/>
        </w:rPr>
      </w:pPr>
      <w:r>
        <w:rPr>
          <w:rFonts w:cs="Arial" w:ascii="Arial" w:hAnsi="Arial"/>
        </w:rPr>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Remove the plastic fitting from the flowmeter and discard.  Screw the air flowmeter onto the inserted flowmeter bolt ensuring the flowmeter is straight in comparison to the body block. Use the adjustable spanner to tighten. Fig.8.</w:t>
      </w:r>
    </w:p>
    <w:p>
      <w:pPr>
        <w:pStyle w:val="ListParagraph"/>
        <w:ind w:left="1080" w:hanging="0"/>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375" w:type="dxa"/>
        <w:jc w:val="left"/>
        <w:tblInd w:w="742" w:type="dxa"/>
        <w:tblCellMar>
          <w:top w:w="0" w:type="dxa"/>
          <w:left w:w="108" w:type="dxa"/>
          <w:bottom w:w="0" w:type="dxa"/>
          <w:right w:w="108" w:type="dxa"/>
        </w:tblCellMar>
        <w:tblLook w:firstRow="1" w:noVBand="1" w:lastRow="0" w:firstColumn="1" w:lastColumn="0" w:noHBand="0" w:val="04a0"/>
      </w:tblPr>
      <w:tblGrid>
        <w:gridCol w:w="4687"/>
        <w:gridCol w:w="4687"/>
      </w:tblGrid>
      <w:tr>
        <w:trPr>
          <w:trHeight w:val="2650" w:hRule="atLeast"/>
        </w:trPr>
        <w:tc>
          <w:tcPr>
            <w:tcW w:w="4687"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400300" cy="1800225"/>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tretch>
                            <a:fillRect/>
                          </a:stretch>
                        </pic:blipFill>
                        <pic:spPr bwMode="auto">
                          <a:xfrm>
                            <a:off x="0" y="0"/>
                            <a:ext cx="2400300" cy="1800225"/>
                          </a:xfrm>
                          <a:prstGeom prst="rect">
                            <a:avLst/>
                          </a:prstGeom>
                        </pic:spPr>
                      </pic:pic>
                    </a:graphicData>
                  </a:graphic>
                </wp:inline>
              </w:drawing>
            </w:r>
          </w:p>
        </w:tc>
        <w:tc>
          <w:tcPr>
            <w:tcW w:w="4687"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381125" cy="1800225"/>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9"/>
                          <a:srcRect l="23616" t="7869" r="23616" b="0"/>
                          <a:stretch>
                            <a:fillRect/>
                          </a:stretch>
                        </pic:blipFill>
                        <pic:spPr bwMode="auto">
                          <a:xfrm>
                            <a:off x="0" y="0"/>
                            <a:ext cx="1381125" cy="1800225"/>
                          </a:xfrm>
                          <a:prstGeom prst="rect">
                            <a:avLst/>
                          </a:prstGeom>
                        </pic:spPr>
                      </pic:pic>
                    </a:graphicData>
                  </a:graphic>
                </wp:inline>
              </w:drawing>
            </w:r>
          </w:p>
        </w:tc>
      </w:tr>
      <w:tr>
        <w:trPr>
          <w:trHeight w:val="251" w:hRule="atLeast"/>
        </w:trPr>
        <w:tc>
          <w:tcPr>
            <w:tcW w:w="4687"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Fig.7</w:t>
            </w:r>
          </w:p>
        </w:tc>
        <w:tc>
          <w:tcPr>
            <w:tcW w:w="4687"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Fig.8</w:t>
            </w:r>
          </w:p>
        </w:tc>
      </w:tr>
    </w:tbl>
    <w:p>
      <w:pPr>
        <w:pStyle w:val="Normal"/>
        <w:rPr>
          <w:rFonts w:ascii="Arial" w:hAnsi="Arial" w:cs="Arial"/>
        </w:rPr>
      </w:pPr>
      <w:r>
        <w:rPr>
          <w:rFonts w:cs="Arial" w:ascii="Arial" w:hAnsi="Arial"/>
        </w:rPr>
      </w:r>
    </w:p>
    <w:p>
      <w:pPr>
        <w:pStyle w:val="Normal"/>
        <w:suppressAutoHyphens w:val="false"/>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Push a thin O ring onto the flowmeter bolt. Fig.9.</w:t>
      </w:r>
    </w:p>
    <w:p>
      <w:pPr>
        <w:pStyle w:val="ListParagraph"/>
        <w:ind w:left="1080" w:hanging="0"/>
        <w:rPr>
          <w:rFonts w:ascii="Arial" w:hAnsi="Arial" w:cs="Arial"/>
        </w:rPr>
      </w:pPr>
      <w:r>
        <w:rPr>
          <w:rFonts w:cs="Arial" w:ascii="Arial" w:hAnsi="Arial"/>
        </w:rPr>
      </w:r>
    </w:p>
    <w:p>
      <w:pPr>
        <w:pStyle w:val="Normal"/>
        <w:tabs>
          <w:tab w:val="left" w:pos="720" w:leader="none"/>
        </w:tabs>
        <w:ind w:left="72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Push the flowmeter bolt / O ring from bottom to top into the left hand (non-threaded) hole. Fig.10.</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171575" cy="1800225"/>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0"/>
                          <a:srcRect l="26561" t="5881" r="32482" b="9841"/>
                          <a:stretch>
                            <a:fillRect/>
                          </a:stretch>
                        </pic:blipFill>
                        <pic:spPr bwMode="auto">
                          <a:xfrm>
                            <a:off x="0" y="0"/>
                            <a:ext cx="1171575"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971675" cy="1800225"/>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
                          <pic:cNvPicPr>
                            <a:picLocks noChangeAspect="1" noChangeArrowheads="1"/>
                          </pic:cNvPicPr>
                        </pic:nvPicPr>
                        <pic:blipFill>
                          <a:blip r:embed="rId11"/>
                          <a:srcRect l="17712" t="0" r="0" b="0"/>
                          <a:stretch>
                            <a:fillRect/>
                          </a:stretch>
                        </pic:blipFill>
                        <pic:spPr bwMode="auto">
                          <a:xfrm>
                            <a:off x="0" y="0"/>
                            <a:ext cx="1971675"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Fig.9</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Fig.10.</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ListParagraph"/>
        <w:numPr>
          <w:ilvl w:val="0"/>
          <w:numId w:val="4"/>
        </w:numPr>
        <w:jc w:val="both"/>
        <w:rPr>
          <w:rFonts w:ascii="Arial" w:hAnsi="Arial" w:cs="Arial"/>
        </w:rPr>
      </w:pPr>
      <w:r>
        <w:rPr>
          <w:rFonts w:cs="Arial" w:ascii="Arial" w:hAnsi="Arial"/>
        </w:rPr>
        <w:t>Push a thick O ring over the top thread of inserted flowmeter bolt. Fig.11.</w:t>
      </w:r>
    </w:p>
    <w:p>
      <w:pPr>
        <w:pStyle w:val="ListParagraph"/>
        <w:jc w:val="both"/>
        <w:rPr>
          <w:rFonts w:ascii="Arial" w:hAnsi="Arial" w:cs="Arial"/>
        </w:rPr>
      </w:pPr>
      <w:r>
        <w:rPr>
          <w:rFonts w:cs="Arial" w:ascii="Arial" w:hAnsi="Arial"/>
        </w:rPr>
      </w:r>
    </w:p>
    <w:p>
      <w:pPr>
        <w:pStyle w:val="ListParagraph"/>
        <w:jc w:val="both"/>
        <w:rPr>
          <w:rFonts w:ascii="Arial" w:hAnsi="Arial" w:cs="Arial"/>
        </w:rPr>
      </w:pPr>
      <w:r>
        <w:rPr>
          <w:rFonts w:cs="Arial" w:ascii="Arial" w:hAnsi="Arial"/>
        </w:rPr>
      </w:r>
    </w:p>
    <w:p>
      <w:pPr>
        <w:pStyle w:val="ListParagraph"/>
        <w:numPr>
          <w:ilvl w:val="0"/>
          <w:numId w:val="4"/>
        </w:numPr>
        <w:jc w:val="both"/>
        <w:rPr>
          <w:rFonts w:ascii="Arial" w:hAnsi="Arial" w:cs="Arial"/>
        </w:rPr>
      </w:pPr>
      <w:r>
        <w:rPr>
          <w:rFonts w:cs="Arial" w:ascii="Arial" w:hAnsi="Arial"/>
        </w:rPr>
        <w:t>Remove the plastic fitting from the flowmeter and discard.  Screw the oxygen flowmeter onto the inserted flowmeter bolt ensuring the flowmeter is straight in comparison to the body block. Use the adjustable spanner to tighten. Fig.12.</w:t>
      </w:r>
    </w:p>
    <w:p>
      <w:pPr>
        <w:pStyle w:val="ListParagraph"/>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971675" cy="1800225"/>
                  <wp:effectExtent l="0" t="0" r="0" b="0"/>
                  <wp:docPr id="1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
                          <pic:cNvPicPr>
                            <a:picLocks noChangeAspect="1" noChangeArrowheads="1"/>
                          </pic:cNvPicPr>
                        </pic:nvPicPr>
                        <pic:blipFill>
                          <a:blip r:embed="rId12"/>
                          <a:srcRect l="17712" t="0" r="0" b="0"/>
                          <a:stretch>
                            <a:fillRect/>
                          </a:stretch>
                        </pic:blipFill>
                        <pic:spPr bwMode="auto">
                          <a:xfrm>
                            <a:off x="0" y="0"/>
                            <a:ext cx="1971675"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1314450" cy="1800225"/>
                  <wp:effectExtent l="0" t="0" r="0" b="0"/>
                  <wp:docPr id="1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
                          <pic:cNvPicPr>
                            <a:picLocks noChangeAspect="1" noChangeArrowheads="1"/>
                          </pic:cNvPicPr>
                        </pic:nvPicPr>
                        <pic:blipFill>
                          <a:blip r:embed="rId13"/>
                          <a:srcRect l="29540" t="3937" r="17698" b="0"/>
                          <a:stretch>
                            <a:fillRect/>
                          </a:stretch>
                        </pic:blipFill>
                        <pic:spPr bwMode="auto">
                          <a:xfrm>
                            <a:off x="0" y="0"/>
                            <a:ext cx="1314450"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Fig.11</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Fig.12</w:t>
            </w:r>
          </w:p>
        </w:tc>
      </w:tr>
    </w:tbl>
    <w:p>
      <w:pPr>
        <w:pStyle w:val="Normal"/>
        <w:jc w:val="both"/>
        <w:rPr>
          <w:rFonts w:ascii="Arial" w:hAnsi="Arial" w:cs="Arial"/>
        </w:rPr>
      </w:pPr>
      <w:r>
        <w:rPr>
          <w:rFonts w:cs="Arial" w:ascii="Arial" w:hAnsi="Arial"/>
        </w:rPr>
      </w:r>
    </w:p>
    <w:p>
      <w:pPr>
        <w:pStyle w:val="Normal"/>
        <w:suppressAutoHyphens w:val="false"/>
        <w:rPr>
          <w:rFonts w:ascii="Arial" w:hAnsi="Arial" w:cs="Arial"/>
        </w:rPr>
      </w:pPr>
      <w:r>
        <w:rPr>
          <w:rFonts w:cs="Arial" w:ascii="Arial" w:hAnsi="Arial"/>
        </w:rPr>
      </w:r>
      <w:r>
        <w:br w:type="page"/>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Place a thin O ring over the thread of the precision valve. Fig.13.</w:t>
      </w:r>
    </w:p>
    <w:p>
      <w:pPr>
        <w:pStyle w:val="ListParagraph"/>
        <w:ind w:left="1080" w:hanging="0"/>
        <w:rPr>
          <w:rFonts w:ascii="Arial" w:hAnsi="Arial" w:cs="Arial"/>
        </w:rPr>
      </w:pPr>
      <w:r>
        <w:rPr>
          <w:rFonts w:cs="Arial" w:ascii="Arial" w:hAnsi="Arial"/>
        </w:rPr>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Screw into the bottom-threaded hole. Use the adjustable spanner to tighten.  Fig.14.</w:t>
      </w:r>
    </w:p>
    <w:p>
      <w:pPr>
        <w:pStyle w:val="ListParagraph"/>
        <w:ind w:left="1080" w:hanging="0"/>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8925" w:type="dxa"/>
        <w:jc w:val="left"/>
        <w:tblInd w:w="360" w:type="dxa"/>
        <w:tblCellMar>
          <w:top w:w="0" w:type="dxa"/>
          <w:left w:w="108" w:type="dxa"/>
          <w:bottom w:w="0" w:type="dxa"/>
          <w:right w:w="108" w:type="dxa"/>
        </w:tblCellMar>
        <w:tblLook w:firstRow="1" w:noVBand="1" w:lastRow="0" w:firstColumn="1" w:lastColumn="0" w:noHBand="0" w:val="04a0"/>
      </w:tblPr>
      <w:tblGrid>
        <w:gridCol w:w="4545"/>
        <w:gridCol w:w="4379"/>
      </w:tblGrid>
      <w:tr>
        <w:trPr/>
        <w:tc>
          <w:tcPr>
            <w:tcW w:w="4545"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2400300" cy="1800225"/>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4"/>
                          <a:stretch>
                            <a:fillRect/>
                          </a:stretch>
                        </pic:blipFill>
                        <pic:spPr bwMode="auto">
                          <a:xfrm>
                            <a:off x="0" y="0"/>
                            <a:ext cx="2400300" cy="1800225"/>
                          </a:xfrm>
                          <a:prstGeom prst="rect">
                            <a:avLst/>
                          </a:prstGeom>
                        </pic:spPr>
                      </pic:pic>
                    </a:graphicData>
                  </a:graphic>
                </wp:inline>
              </w:drawing>
            </w:r>
          </w:p>
        </w:tc>
        <w:tc>
          <w:tcPr>
            <w:tcW w:w="4379"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666875" cy="1800225"/>
                  <wp:effectExtent l="0" t="0" r="0" b="0"/>
                  <wp:docPr id="1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
                          <pic:cNvPicPr>
                            <a:picLocks noChangeAspect="1" noChangeArrowheads="1"/>
                          </pic:cNvPicPr>
                        </pic:nvPicPr>
                        <pic:blipFill>
                          <a:blip r:embed="rId15"/>
                          <a:srcRect l="26578" t="9841" r="14760" b="5881"/>
                          <a:stretch>
                            <a:fillRect/>
                          </a:stretch>
                        </pic:blipFill>
                        <pic:spPr bwMode="auto">
                          <a:xfrm>
                            <a:off x="0" y="0"/>
                            <a:ext cx="1666875" cy="1800225"/>
                          </a:xfrm>
                          <a:prstGeom prst="rect">
                            <a:avLst/>
                          </a:prstGeom>
                        </pic:spPr>
                      </pic:pic>
                    </a:graphicData>
                  </a:graphic>
                </wp:inline>
              </w:drawing>
            </w:r>
          </w:p>
        </w:tc>
      </w:tr>
      <w:tr>
        <w:trPr/>
        <w:tc>
          <w:tcPr>
            <w:tcW w:w="4545"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Fig.13</w:t>
            </w:r>
          </w:p>
        </w:tc>
        <w:tc>
          <w:tcPr>
            <w:tcW w:w="4379"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Fig.14</w:t>
            </w:r>
          </w:p>
        </w:tc>
      </w:tr>
    </w:tbl>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Place a thin O ring over the threaded end of the adjustable valve. Fig.15.</w:t>
      </w:r>
    </w:p>
    <w:p>
      <w:pPr>
        <w:pStyle w:val="ListParagraph"/>
        <w:ind w:left="1080" w:hanging="0"/>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Screw the adjustable valve into the threaded hole in the top face of the body block. Use the adjustable spanner to tighten. Fig.16.</w:t>
      </w:r>
    </w:p>
    <w:p>
      <w:pPr>
        <w:pStyle w:val="ListParagraph"/>
        <w:ind w:left="1080" w:hanging="0"/>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419225" cy="1800225"/>
                  <wp:effectExtent l="0" t="0" r="0" b="0"/>
                  <wp:docPr id="1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
                          <pic:cNvPicPr>
                            <a:picLocks noChangeAspect="1" noChangeArrowheads="1"/>
                          </pic:cNvPicPr>
                        </pic:nvPicPr>
                        <pic:blipFill>
                          <a:blip r:embed="rId16"/>
                          <a:srcRect l="20683" t="0" r="20683" b="0"/>
                          <a:stretch>
                            <a:fillRect/>
                          </a:stretch>
                        </pic:blipFill>
                        <pic:spPr bwMode="auto">
                          <a:xfrm>
                            <a:off x="0" y="0"/>
                            <a:ext cx="1419225"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0">
                  <wp:extent cx="1352550" cy="1800225"/>
                  <wp:effectExtent l="0" t="0" r="0" b="0"/>
                  <wp:docPr id="1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
                          <pic:cNvPicPr>
                            <a:picLocks noChangeAspect="1" noChangeArrowheads="1"/>
                          </pic:cNvPicPr>
                        </pic:nvPicPr>
                        <pic:blipFill>
                          <a:blip r:embed="rId17"/>
                          <a:srcRect l="26581" t="5909" r="23637" b="5909"/>
                          <a:stretch>
                            <a:fillRect/>
                          </a:stretch>
                        </pic:blipFill>
                        <pic:spPr bwMode="auto">
                          <a:xfrm>
                            <a:off x="0" y="0"/>
                            <a:ext cx="1352550"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Fig.15</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Fig.16</w:t>
            </w:r>
          </w:p>
        </w:tc>
      </w:tr>
    </w:tbl>
    <w:p>
      <w:pPr>
        <w:pStyle w:val="Normal"/>
        <w:rPr>
          <w:rFonts w:ascii="Arial" w:hAnsi="Arial" w:cs="Arial"/>
        </w:rPr>
      </w:pPr>
      <w:r>
        <w:rPr>
          <w:rFonts w:cs="Arial" w:ascii="Arial" w:hAnsi="Arial"/>
        </w:rPr>
      </w:r>
    </w:p>
    <w:p>
      <w:pPr>
        <w:pStyle w:val="Normal"/>
        <w:suppressAutoHyphens w:val="false"/>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Place a thin O ring over the threaded end of the 15mm outlet. Fig.17.</w:t>
      </w:r>
    </w:p>
    <w:p>
      <w:pPr>
        <w:pStyle w:val="ListParagraph"/>
        <w:ind w:left="1080" w:hanging="0"/>
        <w:rPr>
          <w:rFonts w:ascii="Arial" w:hAnsi="Arial" w:cs="Arial"/>
        </w:rPr>
      </w:pPr>
      <w:r>
        <w:rPr>
          <w:rFonts w:cs="Arial" w:ascii="Arial" w:hAnsi="Arial"/>
        </w:rPr>
      </w:r>
    </w:p>
    <w:p>
      <w:pPr>
        <w:pStyle w:val="ListParagraph"/>
        <w:ind w:left="1080" w:hanging="0"/>
        <w:rPr>
          <w:rFonts w:ascii="Arial" w:hAnsi="Arial" w:cs="Arial"/>
        </w:rPr>
      </w:pPr>
      <w:r>
        <w:rPr>
          <w:rFonts w:cs="Arial" w:ascii="Arial" w:hAnsi="Arial"/>
        </w:rPr>
      </w:r>
    </w:p>
    <w:p>
      <w:pPr>
        <w:pStyle w:val="ListParagraph"/>
        <w:numPr>
          <w:ilvl w:val="0"/>
          <w:numId w:val="4"/>
        </w:numPr>
        <w:rPr>
          <w:rFonts w:ascii="Arial" w:hAnsi="Arial" w:cs="Arial"/>
        </w:rPr>
      </w:pPr>
      <w:r>
        <w:rPr>
          <w:rFonts w:cs="Arial" w:ascii="Arial" w:hAnsi="Arial"/>
        </w:rPr>
        <w:t>Screw the 15mm outlet into the threaded hole in the right face of the body block. Use the adjustable spanner to tighten. Fig.18.</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4642"/>
        <w:gridCol w:w="4642"/>
      </w:tblGrid>
      <w:tr>
        <w:trPr/>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419225" cy="1800225"/>
                  <wp:effectExtent l="0" t="0" r="0" b="0"/>
                  <wp:docPr id="17"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
                          <pic:cNvPicPr>
                            <a:picLocks noChangeAspect="1" noChangeArrowheads="1"/>
                          </pic:cNvPicPr>
                        </pic:nvPicPr>
                        <pic:blipFill>
                          <a:blip r:embed="rId18"/>
                          <a:srcRect l="20683" t="0" r="20683" b="0"/>
                          <a:stretch>
                            <a:fillRect/>
                          </a:stretch>
                        </pic:blipFill>
                        <pic:spPr bwMode="auto">
                          <a:xfrm>
                            <a:off x="0" y="0"/>
                            <a:ext cx="1419225" cy="1800225"/>
                          </a:xfrm>
                          <a:prstGeom prst="rect">
                            <a:avLst/>
                          </a:prstGeom>
                        </pic:spPr>
                      </pic:pic>
                    </a:graphicData>
                  </a:graphic>
                </wp:inline>
              </w:drawing>
            </w:r>
          </w:p>
        </w:tc>
        <w:tc>
          <w:tcPr>
            <w:tcW w:w="4642" w:type="dxa"/>
            <w:tcBorders>
              <w:top w:val="nil"/>
              <w:left w:val="nil"/>
              <w:bottom w:val="nil"/>
              <w:right w:val="nil"/>
            </w:tcBorders>
            <w:shd w:fill="auto" w:val="clear"/>
            <w:vAlign w:val="bottom"/>
          </w:tcPr>
          <w:p>
            <w:pPr>
              <w:pStyle w:val="Normal"/>
              <w:jc w:val="center"/>
              <w:rPr>
                <w:rFonts w:ascii="Arial" w:hAnsi="Arial" w:cs="Arial"/>
              </w:rPr>
            </w:pPr>
            <w:r>
              <w:rPr/>
              <w:drawing>
                <wp:inline distT="0" distB="9525" distL="0" distR="9525">
                  <wp:extent cx="1476375" cy="1800225"/>
                  <wp:effectExtent l="0" t="0" r="0" b="0"/>
                  <wp:docPr id="1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
                          <pic:cNvPicPr>
                            <a:picLocks noChangeAspect="1" noChangeArrowheads="1"/>
                          </pic:cNvPicPr>
                        </pic:nvPicPr>
                        <pic:blipFill>
                          <a:blip r:embed="rId19"/>
                          <a:srcRect l="26561" t="9834" r="20675" b="3933"/>
                          <a:stretch>
                            <a:fillRect/>
                          </a:stretch>
                        </pic:blipFill>
                        <pic:spPr bwMode="auto">
                          <a:xfrm>
                            <a:off x="0" y="0"/>
                            <a:ext cx="1476375" cy="1800225"/>
                          </a:xfrm>
                          <a:prstGeom prst="rect">
                            <a:avLst/>
                          </a:prstGeom>
                        </pic:spPr>
                      </pic:pic>
                    </a:graphicData>
                  </a:graphic>
                </wp:inline>
              </w:drawing>
            </w:r>
          </w:p>
        </w:tc>
      </w:tr>
      <w:tr>
        <w:trPr/>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Fig.17</w:t>
            </w:r>
          </w:p>
        </w:tc>
        <w:tc>
          <w:tcPr>
            <w:tcW w:w="4642" w:type="dxa"/>
            <w:tcBorders>
              <w:top w:val="nil"/>
              <w:left w:val="nil"/>
              <w:bottom w:val="nil"/>
              <w:right w:val="nil"/>
            </w:tcBorders>
            <w:shd w:fill="auto" w:val="clear"/>
            <w:vAlign w:val="bottom"/>
          </w:tcPr>
          <w:p>
            <w:pPr>
              <w:pStyle w:val="Normal"/>
              <w:jc w:val="center"/>
              <w:rPr>
                <w:rFonts w:ascii="Arial" w:hAnsi="Arial" w:cs="Arial"/>
                <w:sz w:val="16"/>
                <w:szCs w:val="16"/>
                <w:lang w:eastAsia="en-GB"/>
              </w:rPr>
            </w:pPr>
            <w:r>
              <w:rPr>
                <w:rFonts w:cs="Arial" w:ascii="Arial" w:hAnsi="Arial"/>
                <w:sz w:val="16"/>
                <w:szCs w:val="16"/>
                <w:lang w:eastAsia="en-GB"/>
              </w:rPr>
              <w:t>Fig.18</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numPr>
          <w:ilvl w:val="0"/>
          <w:numId w:val="4"/>
        </w:numPr>
        <w:tabs>
          <w:tab w:val="left" w:pos="720" w:leader="none"/>
        </w:tabs>
        <w:rPr>
          <w:rFonts w:ascii="Arial" w:hAnsi="Arial" w:cs="Arial"/>
        </w:rPr>
      </w:pPr>
      <w:r>
        <w:rPr>
          <w:rFonts w:cs="Arial" w:ascii="Arial" w:hAnsi="Arial"/>
        </w:rPr>
        <w:t>Affix Viamed details / serial no. label across the rear face of the body block.</w:t>
      </w:r>
    </w:p>
    <w:p>
      <w:pPr>
        <w:pStyle w:val="Normal"/>
        <w:tabs>
          <w:tab w:val="left" w:pos="720" w:leader="none"/>
        </w:tabs>
        <w:ind w:left="1080" w:hanging="0"/>
        <w:rPr>
          <w:rFonts w:ascii="Arial" w:hAnsi="Arial" w:cs="Arial"/>
        </w:rPr>
      </w:pPr>
      <w:r>
        <w:rPr>
          <w:rFonts w:cs="Arial" w:ascii="Arial" w:hAnsi="Arial"/>
        </w:rPr>
      </w:r>
    </w:p>
    <w:p>
      <w:pPr>
        <w:pStyle w:val="Normal"/>
        <w:tabs>
          <w:tab w:val="left" w:pos="720" w:leader="none"/>
        </w:tabs>
        <w:ind w:left="1080" w:hanging="0"/>
        <w:rPr>
          <w:rFonts w:ascii="Arial" w:hAnsi="Arial" w:cs="Arial"/>
        </w:rPr>
      </w:pPr>
      <w:r>
        <w:rPr>
          <w:rFonts w:cs="Arial" w:ascii="Arial" w:hAnsi="Arial"/>
        </w:rPr>
      </w:r>
    </w:p>
    <w:p>
      <w:pPr>
        <w:pStyle w:val="Normal"/>
        <w:numPr>
          <w:ilvl w:val="0"/>
          <w:numId w:val="4"/>
        </w:numPr>
        <w:tabs>
          <w:tab w:val="left" w:pos="720" w:leader="none"/>
        </w:tabs>
        <w:rPr>
          <w:rFonts w:ascii="Arial" w:hAnsi="Arial"/>
          <w:sz w:val="22"/>
        </w:rPr>
      </w:pPr>
      <w:r>
        <w:rPr>
          <w:rFonts w:ascii="Arial" w:hAnsi="Arial"/>
          <w:sz w:val="22"/>
        </w:rPr>
        <w:t>Attach the spacer block to the body block using 2x M4x10mm hex drive bolts. Fig 20a and 20b.</w:t>
      </w:r>
    </w:p>
    <w:p>
      <w:pPr>
        <w:pStyle w:val="Normal"/>
        <w:tabs>
          <w:tab w:val="left" w:pos="720" w:leader="none"/>
        </w:tabs>
        <w:ind w:left="1080" w:hanging="0"/>
        <w:rPr>
          <w:rFonts w:ascii="Arial" w:hAnsi="Arial"/>
          <w:sz w:val="22"/>
        </w:rPr>
      </w:pPr>
      <w:r>
        <w:rPr>
          <w:rFonts w:ascii="Arial" w:hAnsi="Arial"/>
          <w:sz w:val="22"/>
        </w:rPr>
      </w:r>
    </w:p>
    <w:p>
      <w:pPr>
        <w:pStyle w:val="Normal"/>
        <w:tabs>
          <w:tab w:val="left" w:pos="720" w:leader="none"/>
        </w:tabs>
        <w:ind w:left="1080" w:hanging="0"/>
        <w:rPr>
          <w:rFonts w:ascii="Arial" w:hAnsi="Arial"/>
          <w:sz w:val="22"/>
        </w:rPr>
      </w:pPr>
      <w:r>
        <w:rPr>
          <w:rFonts w:ascii="Arial" w:hAnsi="Arial"/>
          <w:sz w:val="22"/>
        </w:rPr>
      </w:r>
    </w:p>
    <w:p>
      <w:pPr>
        <w:pStyle w:val="Normal"/>
        <w:tabs>
          <w:tab w:val="left" w:pos="720" w:leader="none"/>
        </w:tabs>
        <w:ind w:left="1080" w:hanging="0"/>
        <w:rPr>
          <w:rFonts w:ascii="Arial" w:hAnsi="Arial"/>
          <w:sz w:val="22"/>
        </w:rPr>
      </w:pPr>
      <w:r>
        <w:rPr>
          <w:rFonts w:ascii="Arial" w:hAnsi="Arial"/>
          <w:sz w:val="22"/>
        </w:rPr>
      </w:r>
    </w:p>
    <w:tbl>
      <w:tblPr>
        <w:tblStyle w:val="TableGrid"/>
        <w:tblW w:w="8205" w:type="dxa"/>
        <w:jc w:val="left"/>
        <w:tblInd w:w="1080" w:type="dxa"/>
        <w:tblCellMar>
          <w:top w:w="0" w:type="dxa"/>
          <w:left w:w="108" w:type="dxa"/>
          <w:bottom w:w="0" w:type="dxa"/>
          <w:right w:w="108" w:type="dxa"/>
        </w:tblCellMar>
        <w:tblLook w:firstRow="1" w:noVBand="1" w:lastRow="0" w:firstColumn="1" w:lastColumn="0" w:noHBand="0" w:val="04a0"/>
      </w:tblPr>
      <w:tblGrid>
        <w:gridCol w:w="4655"/>
        <w:gridCol w:w="3549"/>
      </w:tblGrid>
      <w:tr>
        <w:trPr/>
        <w:tc>
          <w:tcPr>
            <w:tcW w:w="4655" w:type="dxa"/>
            <w:tcBorders>
              <w:top w:val="nil"/>
              <w:left w:val="nil"/>
              <w:bottom w:val="nil"/>
              <w:right w:val="nil"/>
            </w:tcBorders>
            <w:shd w:fill="auto" w:val="clear"/>
            <w:vAlign w:val="center"/>
          </w:tcPr>
          <w:p>
            <w:pPr>
              <w:pStyle w:val="Normal"/>
              <w:tabs>
                <w:tab w:val="left" w:pos="720" w:leader="none"/>
              </w:tabs>
              <w:jc w:val="center"/>
              <w:rPr>
                <w:rFonts w:ascii="Arial" w:hAnsi="Arial"/>
                <w:sz w:val="22"/>
              </w:rPr>
            </w:pPr>
            <w:r>
              <w:rPr/>
              <w:drawing>
                <wp:inline distT="0" distB="9525" distL="0" distR="0">
                  <wp:extent cx="2819400" cy="1800225"/>
                  <wp:effectExtent l="0" t="0" r="0" b="0"/>
                  <wp:docPr id="19"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2" descr=""/>
                          <pic:cNvPicPr>
                            <a:picLocks noChangeAspect="1" noChangeArrowheads="1"/>
                          </pic:cNvPicPr>
                        </pic:nvPicPr>
                        <pic:blipFill>
                          <a:blip r:embed="rId20"/>
                          <a:srcRect l="0" t="5900" r="0" b="7884"/>
                          <a:stretch>
                            <a:fillRect/>
                          </a:stretch>
                        </pic:blipFill>
                        <pic:spPr bwMode="auto">
                          <a:xfrm>
                            <a:off x="0" y="0"/>
                            <a:ext cx="2819400" cy="1800225"/>
                          </a:xfrm>
                          <a:prstGeom prst="rect">
                            <a:avLst/>
                          </a:prstGeom>
                        </pic:spPr>
                      </pic:pic>
                    </a:graphicData>
                  </a:graphic>
                </wp:inline>
              </w:drawing>
            </w:r>
          </w:p>
        </w:tc>
        <w:tc>
          <w:tcPr>
            <w:tcW w:w="3549" w:type="dxa"/>
            <w:tcBorders>
              <w:top w:val="nil"/>
              <w:left w:val="nil"/>
              <w:bottom w:val="nil"/>
              <w:right w:val="nil"/>
            </w:tcBorders>
            <w:shd w:fill="auto" w:val="clear"/>
          </w:tcPr>
          <w:p>
            <w:pPr>
              <w:pStyle w:val="Normal"/>
              <w:tabs>
                <w:tab w:val="left" w:pos="720" w:leader="none"/>
              </w:tabs>
              <w:rPr>
                <w:rFonts w:ascii="Arial" w:hAnsi="Arial"/>
                <w:sz w:val="22"/>
              </w:rPr>
            </w:pPr>
            <w:r>
              <w:rPr/>
              <w:drawing>
                <wp:inline distT="0" distB="0" distL="0" distR="9525">
                  <wp:extent cx="2066925" cy="1809750"/>
                  <wp:effectExtent l="0" t="0" r="0" b="0"/>
                  <wp:docPr id="20"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
                          <pic:cNvPicPr>
                            <a:picLocks noChangeAspect="1" noChangeArrowheads="1"/>
                          </pic:cNvPicPr>
                        </pic:nvPicPr>
                        <pic:blipFill>
                          <a:blip r:embed="rId21"/>
                          <a:srcRect l="17710" t="10141" r="18012" b="14763"/>
                          <a:stretch>
                            <a:fillRect/>
                          </a:stretch>
                        </pic:blipFill>
                        <pic:spPr bwMode="auto">
                          <a:xfrm>
                            <a:off x="0" y="0"/>
                            <a:ext cx="2066925" cy="1809750"/>
                          </a:xfrm>
                          <a:prstGeom prst="rect">
                            <a:avLst/>
                          </a:prstGeom>
                        </pic:spPr>
                      </pic:pic>
                    </a:graphicData>
                  </a:graphic>
                </wp:inline>
              </w:drawing>
            </w:r>
          </w:p>
        </w:tc>
      </w:tr>
      <w:tr>
        <w:trPr/>
        <w:tc>
          <w:tcPr>
            <w:tcW w:w="4655" w:type="dxa"/>
            <w:tcBorders>
              <w:top w:val="nil"/>
              <w:left w:val="nil"/>
              <w:bottom w:val="nil"/>
              <w:right w:val="nil"/>
            </w:tcBorders>
            <w:shd w:fill="auto" w:val="clear"/>
            <w:vAlign w:val="center"/>
          </w:tcPr>
          <w:p>
            <w:pPr>
              <w:pStyle w:val="Normal"/>
              <w:tabs>
                <w:tab w:val="left" w:pos="720" w:leader="none"/>
              </w:tabs>
              <w:jc w:val="center"/>
              <w:rPr>
                <w:rFonts w:ascii="Arial" w:hAnsi="Arial"/>
                <w:sz w:val="16"/>
                <w:szCs w:val="16"/>
                <w:lang w:eastAsia="en-GB"/>
              </w:rPr>
            </w:pPr>
            <w:r>
              <w:rPr>
                <w:rFonts w:ascii="Arial" w:hAnsi="Arial"/>
                <w:sz w:val="16"/>
                <w:szCs w:val="16"/>
                <w:lang w:eastAsia="en-GB"/>
              </w:rPr>
              <w:t>Fig.20a</w:t>
            </w:r>
          </w:p>
        </w:tc>
        <w:tc>
          <w:tcPr>
            <w:tcW w:w="3549" w:type="dxa"/>
            <w:tcBorders>
              <w:top w:val="nil"/>
              <w:left w:val="nil"/>
              <w:bottom w:val="nil"/>
              <w:right w:val="nil"/>
            </w:tcBorders>
            <w:shd w:fill="auto" w:val="clear"/>
          </w:tcPr>
          <w:p>
            <w:pPr>
              <w:pStyle w:val="Normal"/>
              <w:tabs>
                <w:tab w:val="left" w:pos="720" w:leader="none"/>
              </w:tabs>
              <w:ind w:left="1440" w:hanging="0"/>
              <w:rPr>
                <w:rFonts w:ascii="Arial" w:hAnsi="Arial"/>
                <w:sz w:val="16"/>
                <w:szCs w:val="16"/>
                <w:lang w:eastAsia="en-GB"/>
              </w:rPr>
            </w:pPr>
            <w:r>
              <w:rPr>
                <w:rFonts w:ascii="Arial" w:hAnsi="Arial"/>
                <w:sz w:val="16"/>
                <w:szCs w:val="16"/>
                <w:lang w:eastAsia="en-GB"/>
              </w:rPr>
              <w:t>Fig.20b</w:t>
            </w:r>
          </w:p>
        </w:tc>
      </w:tr>
    </w:tbl>
    <w:p>
      <w:pPr>
        <w:pStyle w:val="Normal"/>
        <w:tabs>
          <w:tab w:val="left" w:pos="720" w:leader="none"/>
        </w:tabs>
        <w:ind w:left="1080" w:hanging="0"/>
        <w:rPr>
          <w:rFonts w:ascii="Arial" w:hAnsi="Arial"/>
          <w:sz w:val="22"/>
        </w:rPr>
      </w:pPr>
      <w:r>
        <w:rPr>
          <w:rFonts w:ascii="Arial" w:hAnsi="Arial"/>
          <w:sz w:val="22"/>
        </w:rPr>
      </w:r>
    </w:p>
    <w:p>
      <w:pPr>
        <w:pStyle w:val="Normal"/>
        <w:tabs>
          <w:tab w:val="left" w:pos="720" w:leader="none"/>
        </w:tabs>
        <w:ind w:left="1080" w:hanging="0"/>
        <w:rPr>
          <w:rFonts w:ascii="Arial" w:hAnsi="Arial"/>
          <w:sz w:val="22"/>
        </w:rPr>
      </w:pPr>
      <w:r>
        <w:rPr>
          <w:rFonts w:ascii="Arial" w:hAnsi="Arial"/>
          <w:sz w:val="22"/>
        </w:rPr>
      </w:r>
    </w:p>
    <w:p>
      <w:pPr>
        <w:pStyle w:val="Normal"/>
        <w:suppressAutoHyphens w:val="false"/>
        <w:rPr>
          <w:rFonts w:ascii="Arial" w:hAnsi="Arial"/>
          <w:sz w:val="22"/>
        </w:rPr>
      </w:pPr>
      <w:r>
        <w:rPr>
          <w:rFonts w:ascii="Arial" w:hAnsi="Arial"/>
          <w:sz w:val="22"/>
        </w:rPr>
      </w:r>
      <w:r>
        <w:br w:type="page"/>
      </w:r>
    </w:p>
    <w:p>
      <w:pPr>
        <w:pStyle w:val="Normal"/>
        <w:tabs>
          <w:tab w:val="left" w:pos="720" w:leader="none"/>
        </w:tabs>
        <w:rPr>
          <w:rFonts w:ascii="Arial" w:hAnsi="Arial"/>
          <w:sz w:val="22"/>
        </w:rPr>
      </w:pPr>
      <w:r>
        <w:rPr>
          <w:rFonts w:ascii="Arial" w:hAnsi="Arial"/>
          <w:sz w:val="22"/>
        </w:rPr>
      </w:r>
    </w:p>
    <w:p>
      <w:pPr>
        <w:pStyle w:val="Normal"/>
        <w:tabs>
          <w:tab w:val="left" w:pos="720" w:leader="none"/>
        </w:tabs>
        <w:rPr>
          <w:rFonts w:ascii="Arial" w:hAnsi="Arial"/>
          <w:sz w:val="22"/>
        </w:rPr>
      </w:pPr>
      <w:r>
        <w:rPr>
          <w:rFonts w:ascii="Arial" w:hAnsi="Arial"/>
          <w:sz w:val="22"/>
        </w:rPr>
      </w:r>
    </w:p>
    <w:p>
      <w:pPr>
        <w:pStyle w:val="ListParagraph"/>
        <w:numPr>
          <w:ilvl w:val="0"/>
          <w:numId w:val="4"/>
        </w:numPr>
        <w:rPr>
          <w:rFonts w:ascii="Arial" w:hAnsi="Arial"/>
          <w:sz w:val="22"/>
        </w:rPr>
      </w:pPr>
      <w:r>
        <w:rPr>
          <w:rFonts w:ascii="Arial" w:hAnsi="Arial"/>
          <w:sz w:val="22"/>
        </w:rPr>
        <w:t>Attach the rail clamp using 2x M4x10mm hex drive bolts. Fig 22a ,22b and 22c.</w:t>
      </w:r>
    </w:p>
    <w:p>
      <w:pPr>
        <w:pStyle w:val="ListParagraph"/>
        <w:ind w:left="1080" w:hanging="0"/>
        <w:rPr>
          <w:rFonts w:ascii="Arial" w:hAnsi="Arial"/>
          <w:sz w:val="22"/>
        </w:rPr>
      </w:pPr>
      <w:r>
        <w:rPr>
          <w:rFonts w:ascii="Arial" w:hAnsi="Arial"/>
          <w:sz w:val="22"/>
        </w:rPr>
      </w:r>
    </w:p>
    <w:p>
      <w:pPr>
        <w:pStyle w:val="ListParagraph"/>
        <w:ind w:left="1080" w:hanging="0"/>
        <w:rPr>
          <w:rFonts w:ascii="Arial" w:hAnsi="Arial"/>
          <w:sz w:val="22"/>
        </w:rPr>
      </w:pPr>
      <w:r>
        <w:rPr>
          <w:rFonts w:ascii="Arial" w:hAnsi="Arial"/>
          <w:sz w:val="22"/>
        </w:rPr>
      </w:r>
    </w:p>
    <w:tbl>
      <w:tblPr>
        <w:tblStyle w:val="TableGrid"/>
        <w:tblW w:w="9285" w:type="dxa"/>
        <w:jc w:val="left"/>
        <w:tblInd w:w="0" w:type="dxa"/>
        <w:tblCellMar>
          <w:top w:w="0" w:type="dxa"/>
          <w:left w:w="108" w:type="dxa"/>
          <w:bottom w:w="0" w:type="dxa"/>
          <w:right w:w="108" w:type="dxa"/>
        </w:tblCellMar>
        <w:tblLook w:firstRow="1" w:noVBand="1" w:lastRow="0" w:firstColumn="1" w:lastColumn="0" w:noHBand="0" w:val="04a0"/>
      </w:tblPr>
      <w:tblGrid>
        <w:gridCol w:w="3084"/>
        <w:gridCol w:w="2397"/>
        <w:gridCol w:w="3804"/>
      </w:tblGrid>
      <w:tr>
        <w:trPr/>
        <w:tc>
          <w:tcPr>
            <w:tcW w:w="3084" w:type="dxa"/>
            <w:tcBorders>
              <w:top w:val="nil"/>
              <w:left w:val="nil"/>
              <w:bottom w:val="nil"/>
              <w:right w:val="nil"/>
            </w:tcBorders>
            <w:shd w:fill="auto" w:val="clear"/>
            <w:vAlign w:val="bottom"/>
          </w:tcPr>
          <w:p>
            <w:pPr>
              <w:pStyle w:val="Normal"/>
              <w:jc w:val="center"/>
              <w:rPr>
                <w:rFonts w:ascii="Arial" w:hAnsi="Arial"/>
              </w:rPr>
            </w:pPr>
            <w:r>
              <w:rPr/>
              <w:drawing>
                <wp:inline distT="0" distB="9525" distL="0" distR="0">
                  <wp:extent cx="1828800" cy="1800225"/>
                  <wp:effectExtent l="0" t="0" r="0" b="0"/>
                  <wp:docPr id="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
                          <pic:cNvPicPr>
                            <a:picLocks noChangeAspect="1" noChangeArrowheads="1"/>
                          </pic:cNvPicPr>
                        </pic:nvPicPr>
                        <pic:blipFill>
                          <a:blip r:embed="rId22"/>
                          <a:srcRect l="11804" t="0" r="11804" b="0"/>
                          <a:stretch>
                            <a:fillRect/>
                          </a:stretch>
                        </pic:blipFill>
                        <pic:spPr bwMode="auto">
                          <a:xfrm>
                            <a:off x="0" y="0"/>
                            <a:ext cx="1828800" cy="1800225"/>
                          </a:xfrm>
                          <a:prstGeom prst="rect">
                            <a:avLst/>
                          </a:prstGeom>
                        </pic:spPr>
                      </pic:pic>
                    </a:graphicData>
                  </a:graphic>
                </wp:inline>
              </w:drawing>
            </w:r>
          </w:p>
        </w:tc>
        <w:tc>
          <w:tcPr>
            <w:tcW w:w="2397" w:type="dxa"/>
            <w:tcBorders>
              <w:top w:val="nil"/>
              <w:left w:val="nil"/>
              <w:bottom w:val="nil"/>
              <w:right w:val="nil"/>
            </w:tcBorders>
            <w:shd w:fill="auto" w:val="clear"/>
            <w:vAlign w:val="bottom"/>
          </w:tcPr>
          <w:p>
            <w:pPr>
              <w:pStyle w:val="Normal"/>
              <w:jc w:val="center"/>
              <w:rPr>
                <w:rFonts w:ascii="Arial" w:hAnsi="Arial"/>
              </w:rPr>
            </w:pPr>
            <w:r>
              <w:rPr/>
              <w:drawing>
                <wp:inline distT="0" distB="0" distL="0" distR="3175">
                  <wp:extent cx="1388110" cy="1247775"/>
                  <wp:effectExtent l="0" t="0" r="0" b="0"/>
                  <wp:docPr id="2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
                          <pic:cNvPicPr>
                            <a:picLocks noChangeAspect="1" noChangeArrowheads="1"/>
                          </pic:cNvPicPr>
                        </pic:nvPicPr>
                        <pic:blipFill>
                          <a:blip r:embed="rId23"/>
                          <a:srcRect l="60525" t="31508" r="2946" b="23609"/>
                          <a:stretch>
                            <a:fillRect/>
                          </a:stretch>
                        </pic:blipFill>
                        <pic:spPr bwMode="auto">
                          <a:xfrm>
                            <a:off x="0" y="0"/>
                            <a:ext cx="1388110" cy="1247775"/>
                          </a:xfrm>
                          <a:prstGeom prst="rect">
                            <a:avLst/>
                          </a:prstGeom>
                        </pic:spPr>
                      </pic:pic>
                    </a:graphicData>
                  </a:graphic>
                </wp:inline>
              </w:drawing>
            </w:r>
          </w:p>
        </w:tc>
        <w:tc>
          <w:tcPr>
            <w:tcW w:w="3804" w:type="dxa"/>
            <w:tcBorders>
              <w:top w:val="nil"/>
              <w:left w:val="nil"/>
              <w:bottom w:val="nil"/>
              <w:right w:val="nil"/>
            </w:tcBorders>
            <w:shd w:fill="auto" w:val="clear"/>
            <w:vAlign w:val="bottom"/>
          </w:tcPr>
          <w:p>
            <w:pPr>
              <w:pStyle w:val="Normal"/>
              <w:jc w:val="center"/>
              <w:rPr>
                <w:rFonts w:ascii="Arial" w:hAnsi="Arial"/>
              </w:rPr>
            </w:pPr>
            <w:r>
              <w:rPr/>
              <w:drawing>
                <wp:inline distT="0" distB="9525" distL="0" distR="0">
                  <wp:extent cx="2286000" cy="1800225"/>
                  <wp:effectExtent l="0" t="0" r="0" b="0"/>
                  <wp:docPr id="23"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
                          <pic:cNvPicPr>
                            <a:picLocks noChangeAspect="1" noChangeArrowheads="1"/>
                          </pic:cNvPicPr>
                        </pic:nvPicPr>
                        <pic:blipFill>
                          <a:blip r:embed="rId24"/>
                          <a:srcRect l="16707" t="11905" r="4801" b="5724"/>
                          <a:stretch>
                            <a:fillRect/>
                          </a:stretch>
                        </pic:blipFill>
                        <pic:spPr bwMode="auto">
                          <a:xfrm>
                            <a:off x="0" y="0"/>
                            <a:ext cx="2286000" cy="1800225"/>
                          </a:xfrm>
                          <a:prstGeom prst="rect">
                            <a:avLst/>
                          </a:prstGeom>
                        </pic:spPr>
                      </pic:pic>
                    </a:graphicData>
                  </a:graphic>
                </wp:inline>
              </w:drawing>
            </w:r>
          </w:p>
        </w:tc>
      </w:tr>
      <w:tr>
        <w:trPr/>
        <w:tc>
          <w:tcPr>
            <w:tcW w:w="3084" w:type="dxa"/>
            <w:tcBorders>
              <w:top w:val="nil"/>
              <w:left w:val="nil"/>
              <w:bottom w:val="nil"/>
              <w:right w:val="nil"/>
            </w:tcBorders>
            <w:shd w:fill="auto" w:val="clear"/>
            <w:vAlign w:val="bottom"/>
          </w:tcPr>
          <w:p>
            <w:pPr>
              <w:pStyle w:val="Normal"/>
              <w:jc w:val="center"/>
              <w:rPr>
                <w:rFonts w:ascii="Arial" w:hAnsi="Arial"/>
                <w:sz w:val="16"/>
                <w:szCs w:val="16"/>
                <w:lang w:eastAsia="en-GB"/>
              </w:rPr>
            </w:pPr>
            <w:r>
              <w:rPr>
                <w:rFonts w:ascii="Arial" w:hAnsi="Arial"/>
                <w:sz w:val="16"/>
                <w:szCs w:val="16"/>
                <w:lang w:eastAsia="en-GB"/>
              </w:rPr>
              <w:t>Fig.21a</w:t>
            </w:r>
          </w:p>
        </w:tc>
        <w:tc>
          <w:tcPr>
            <w:tcW w:w="2397" w:type="dxa"/>
            <w:tcBorders>
              <w:top w:val="nil"/>
              <w:left w:val="nil"/>
              <w:bottom w:val="nil"/>
              <w:right w:val="nil"/>
            </w:tcBorders>
            <w:shd w:fill="auto" w:val="clear"/>
            <w:vAlign w:val="bottom"/>
          </w:tcPr>
          <w:p>
            <w:pPr>
              <w:pStyle w:val="Normal"/>
              <w:jc w:val="center"/>
              <w:rPr>
                <w:rFonts w:ascii="Arial" w:hAnsi="Arial"/>
                <w:sz w:val="22"/>
                <w:lang w:eastAsia="en-GB"/>
              </w:rPr>
            </w:pPr>
            <w:r>
              <w:rPr>
                <w:rFonts w:ascii="Arial" w:hAnsi="Arial"/>
                <w:sz w:val="22"/>
                <w:lang w:eastAsia="en-GB"/>
              </w:rPr>
              <w:t>Fig.21b</w:t>
            </w:r>
          </w:p>
        </w:tc>
        <w:tc>
          <w:tcPr>
            <w:tcW w:w="3804" w:type="dxa"/>
            <w:tcBorders>
              <w:top w:val="nil"/>
              <w:left w:val="nil"/>
              <w:bottom w:val="nil"/>
              <w:right w:val="nil"/>
            </w:tcBorders>
            <w:shd w:fill="auto" w:val="clear"/>
            <w:vAlign w:val="bottom"/>
          </w:tcPr>
          <w:p>
            <w:pPr>
              <w:pStyle w:val="Normal"/>
              <w:jc w:val="center"/>
              <w:rPr>
                <w:rFonts w:ascii="Arial" w:hAnsi="Arial"/>
                <w:sz w:val="22"/>
                <w:lang w:eastAsia="en-GB"/>
              </w:rPr>
            </w:pPr>
            <w:r>
              <w:rPr>
                <w:rFonts w:ascii="Arial" w:hAnsi="Arial"/>
                <w:sz w:val="22"/>
                <w:lang w:eastAsia="en-GB"/>
              </w:rPr>
              <w:t>Fig.21c</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W w:w="9082" w:type="dxa"/>
        <w:jc w:val="center"/>
        <w:tblInd w:w="0" w:type="dxa"/>
        <w:tblCellMar>
          <w:top w:w="0" w:type="dxa"/>
          <w:left w:w="108" w:type="dxa"/>
          <w:bottom w:w="0" w:type="dxa"/>
          <w:right w:w="108" w:type="dxa"/>
        </w:tblCellMar>
        <w:tblLook w:firstRow="0" w:noVBand="0" w:lastRow="0" w:firstColumn="0" w:lastColumn="0" w:noHBand="0" w:val="0000"/>
      </w:tblPr>
      <w:tblGrid>
        <w:gridCol w:w="9082"/>
      </w:tblGrid>
      <w:tr>
        <w:trPr/>
        <w:tc>
          <w:tcPr>
            <w:tcW w:w="9082" w:type="dxa"/>
            <w:tcBorders>
              <w:top w:val="single" w:sz="4" w:space="0" w:color="000000"/>
              <w:left w:val="single" w:sz="4" w:space="0" w:color="000000"/>
              <w:bottom w:val="single" w:sz="4" w:space="0" w:color="000000"/>
              <w:right w:val="single" w:sz="4" w:space="0" w:color="000000"/>
            </w:tcBorders>
            <w:shd w:fill="auto" w:val="clear"/>
          </w:tcPr>
          <w:p>
            <w:pPr>
              <w:pStyle w:val="BodyTextIndent2"/>
              <w:snapToGrid w:val="false"/>
              <w:ind w:left="0" w:hanging="0"/>
              <w:rPr>
                <w:rFonts w:ascii="Arial" w:hAnsi="Arial" w:cs="Arial"/>
                <w:b/>
                <w:b/>
                <w:bCs/>
              </w:rPr>
            </w:pPr>
            <w:r>
              <w:rPr>
                <w:rFonts w:cs="Arial" w:ascii="Arial" w:hAnsi="Arial"/>
                <w:b/>
                <w:bCs/>
              </w:rPr>
              <w:t>Testing &amp; Calibration: TT495.</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Check the TT495 for damage i.e. scratches to plastics, poor chroming, etc.</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Set the adjustable valve to minimum (fully counter clockwise) and flowmeters to minimum (fully clockwise).</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Connect the digital manometer (on 0-100.0 mbar range) with T piece adapter to the Tom Thumb outlet.</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Connect the air flowmeter to the oxygen supply at a pressure of 4 bar.</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Set the air flow meter to 10 Lpm.</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Check all mechanical connections between parts for leaks; use Snoop fluid and check for bubbling.</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Disconnect the air flowmeter from the oxygen supply.</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Connect the oxygen flowmeter to the oxygen supply at a pressure of 4 bar.</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Set the oxygen flow meter to 10 Lpm.</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Check all mechanical connections between parts for leaks; use Snoop fluid and check for bubbling.</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u w:val="single"/>
        </w:rPr>
        <w:t>Check for minimum pressure out</w:t>
      </w:r>
      <w:r>
        <w:rPr>
          <w:rFonts w:cs="Arial" w:ascii="Arial" w:hAnsi="Arial"/>
        </w:rPr>
        <w:t>: Cover the T piece adapter port. Check the TT pressure gauge is less than 8.0 cmH</w:t>
      </w:r>
      <w:r>
        <w:rPr>
          <w:rFonts w:cs="Arial" w:ascii="Arial" w:hAnsi="Arial"/>
          <w:vertAlign w:val="subscript"/>
        </w:rPr>
        <w:t>2</w:t>
      </w:r>
      <w:r>
        <w:rPr>
          <w:rFonts w:cs="Arial" w:ascii="Arial" w:hAnsi="Arial"/>
        </w:rPr>
        <w:t xml:space="preserve">O. Check that the digital manometer reading is less than 7.8 mbar and record on the Tom Thumb Calibration / Test &amp; QA Sheet . </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u w:val="single"/>
        </w:rPr>
        <w:t>Set up the adjustable valve</w:t>
      </w:r>
      <w:r>
        <w:rPr>
          <w:rFonts w:cs="Arial" w:ascii="Arial" w:hAnsi="Arial"/>
        </w:rPr>
        <w:t>: Set the adjustable valve control to maximum. Cover the holes in the precision valve and the T piece adapter port. Alter the adjustable valve collar until a reading of 43±1 cmH</w:t>
      </w:r>
      <w:r>
        <w:rPr>
          <w:rFonts w:cs="Arial" w:ascii="Arial" w:hAnsi="Arial"/>
          <w:vertAlign w:val="subscript"/>
        </w:rPr>
        <w:t>2</w:t>
      </w:r>
      <w:r>
        <w:rPr>
          <w:rFonts w:cs="Arial" w:ascii="Arial" w:hAnsi="Arial"/>
        </w:rPr>
        <w:t>O is achieved on the TT pressure gauge. Ensure a reading of 42.2±1 mbar on the digital manometer and record on the Tom Thumb Calibration / Test &amp; QA Sheet. Slightly unscrew the adjustable valve and apply Oxygen compatible threadlock to the exposed threads. Retighten the adjustable valve with the adjustable spanner.</w:t>
      </w:r>
    </w:p>
    <w:p>
      <w:pPr>
        <w:pStyle w:val="Normal"/>
        <w:jc w:val="both"/>
        <w:rPr>
          <w:rFonts w:ascii="Arial" w:hAnsi="Arial" w:cs="Arial"/>
        </w:rPr>
      </w:pPr>
      <w:r>
        <w:rPr>
          <w:rFonts w:cs="Arial" w:ascii="Arial" w:hAnsi="Arial"/>
        </w:rPr>
      </w:r>
    </w:p>
    <w:p>
      <w:pPr>
        <w:pStyle w:val="Normal"/>
        <w:jc w:val="center"/>
        <w:rPr>
          <w:rFonts w:ascii="Arial" w:hAnsi="Arial" w:cs="Arial"/>
        </w:rPr>
      </w:pPr>
      <w:r>
        <w:rPr/>
        <w:drawing>
          <wp:inline distT="0" distB="0" distL="0" distR="0">
            <wp:extent cx="1752600" cy="1314450"/>
            <wp:effectExtent l="0" t="0" r="0" b="0"/>
            <wp:docPr id="2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
                    <pic:cNvPicPr>
                      <a:picLocks noChangeAspect="1" noChangeArrowheads="1"/>
                    </pic:cNvPicPr>
                  </pic:nvPicPr>
                  <pic:blipFill>
                    <a:blip r:embed="rId25"/>
                    <a:stretch>
                      <a:fillRect/>
                    </a:stretch>
                  </pic:blipFill>
                  <pic:spPr bwMode="auto">
                    <a:xfrm>
                      <a:off x="0" y="0"/>
                      <a:ext cx="1752600" cy="1314450"/>
                    </a:xfrm>
                    <a:prstGeom prst="rect">
                      <a:avLst/>
                    </a:prstGeom>
                  </pic:spPr>
                </pic:pic>
              </a:graphicData>
            </a:graphic>
          </wp:inline>
        </w:drawing>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u w:val="single"/>
        </w:rPr>
        <w:t>Check for TT pressure gauge sticking</w:t>
      </w:r>
      <w:r>
        <w:rPr>
          <w:rFonts w:cs="Arial" w:ascii="Arial" w:hAnsi="Arial"/>
        </w:rPr>
        <w:t>: Release and cover the T piece adapter port a number of times, ensuring that TT pressure gauge returns to 43±1 cmH</w:t>
      </w:r>
      <w:r>
        <w:rPr>
          <w:rFonts w:cs="Arial" w:ascii="Arial" w:hAnsi="Arial"/>
          <w:vertAlign w:val="subscript"/>
        </w:rPr>
        <w:t>2</w:t>
      </w:r>
      <w:r>
        <w:rPr>
          <w:rFonts w:cs="Arial" w:ascii="Arial" w:hAnsi="Arial"/>
        </w:rPr>
        <w:t>O. Uncover the precision valve holes.</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u w:val="single"/>
        </w:rPr>
        <w:t>Set up the precision valve</w:t>
      </w:r>
      <w:r>
        <w:rPr>
          <w:rFonts w:cs="Arial" w:ascii="Arial" w:hAnsi="Arial"/>
        </w:rPr>
        <w:t>: Slightly unscrew the precision valve adjustable screw and apply Oxygen compatible threadlock to the exposed threads.  Screw into the precision valve body until flush. Cover the holes in the adjustable valve and the T piece adapter port.  Carefully adjust the precision valve screw in quarter turns to achieve a reading on the TT pressure gauge of 45±1 cmH</w:t>
      </w:r>
      <w:r>
        <w:rPr>
          <w:rFonts w:cs="Arial" w:ascii="Arial" w:hAnsi="Arial"/>
          <w:vertAlign w:val="subscript"/>
        </w:rPr>
        <w:t>2</w:t>
      </w:r>
      <w:r>
        <w:rPr>
          <w:rFonts w:cs="Arial" w:ascii="Arial" w:hAnsi="Arial"/>
        </w:rPr>
        <w:t>O (Clockwise adjustment on precision valve screw to increase). Record the digital manometer reading on the Tom Thumb Calibration / Test &amp; QA Sheet.</w:t>
      </w:r>
    </w:p>
    <w:p>
      <w:pPr>
        <w:pStyle w:val="Normal"/>
        <w:jc w:val="both"/>
        <w:rPr>
          <w:rFonts w:ascii="Arial" w:hAnsi="Arial" w:cs="Arial"/>
        </w:rPr>
      </w:pPr>
      <w:r>
        <w:rPr>
          <w:rFonts w:cs="Arial" w:ascii="Arial" w:hAnsi="Arial"/>
        </w:rPr>
      </w:r>
    </w:p>
    <w:p>
      <w:pPr>
        <w:pStyle w:val="Normal"/>
        <w:jc w:val="center"/>
        <w:rPr>
          <w:rFonts w:ascii="Arial" w:hAnsi="Arial" w:cs="Arial"/>
        </w:rPr>
      </w:pPr>
      <w:r>
        <w:rPr/>
        <w:drawing>
          <wp:inline distT="0" distB="0" distL="0" distR="0">
            <wp:extent cx="1752600" cy="1314450"/>
            <wp:effectExtent l="0" t="0" r="0" b="0"/>
            <wp:docPr id="25"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descr=""/>
                    <pic:cNvPicPr>
                      <a:picLocks noChangeAspect="1" noChangeArrowheads="1"/>
                    </pic:cNvPicPr>
                  </pic:nvPicPr>
                  <pic:blipFill>
                    <a:blip r:embed="rId26"/>
                    <a:stretch>
                      <a:fillRect/>
                    </a:stretch>
                  </pic:blipFill>
                  <pic:spPr bwMode="auto">
                    <a:xfrm>
                      <a:off x="0" y="0"/>
                      <a:ext cx="1752600" cy="1314450"/>
                    </a:xfrm>
                    <a:prstGeom prst="rect">
                      <a:avLst/>
                    </a:prstGeom>
                  </pic:spPr>
                </pic:pic>
              </a:graphicData>
            </a:graphic>
          </wp:inline>
        </w:drawing>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bookmarkStart w:id="0" w:name="_GoBack"/>
      <w:bookmarkStart w:id="1" w:name="_GoBack"/>
      <w:bookmarkEnd w:id="1"/>
    </w:p>
    <w:p>
      <w:pPr>
        <w:pStyle w:val="Normal"/>
        <w:numPr>
          <w:ilvl w:val="0"/>
          <w:numId w:val="3"/>
        </w:numPr>
        <w:tabs>
          <w:tab w:val="clear" w:pos="720"/>
          <w:tab w:val="left" w:pos="0" w:leader="none"/>
        </w:tabs>
        <w:jc w:val="both"/>
        <w:rPr>
          <w:rFonts w:ascii="Arial" w:hAnsi="Arial" w:cs="Arial"/>
        </w:rPr>
      </w:pPr>
      <w:r>
        <w:rPr>
          <w:rFonts w:cs="Arial" w:ascii="Arial" w:hAnsi="Arial"/>
          <w:u w:val="single"/>
        </w:rPr>
        <w:t>TT pressure gauge accuracy check</w:t>
      </w:r>
      <w:r>
        <w:rPr>
          <w:rFonts w:cs="Arial" w:ascii="Arial" w:hAnsi="Arial"/>
        </w:rPr>
        <w:t>: Cover the T piece adapter port and increase the flow of gas to achieve a displayed reading of 30 cmH</w:t>
      </w:r>
      <w:r>
        <w:rPr>
          <w:rFonts w:cs="Arial" w:ascii="Arial" w:hAnsi="Arial"/>
          <w:vertAlign w:val="subscript"/>
        </w:rPr>
        <w:t>2</w:t>
      </w:r>
      <w:r>
        <w:rPr>
          <w:rFonts w:cs="Arial" w:ascii="Arial" w:hAnsi="Arial"/>
        </w:rPr>
        <w:t>O on the TT pressure gauge. Ensure a reading of 29.4±0.5 mbar on the digital manometer and record on the Tom Thumb Calibration / Test &amp; QA Sheet.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Record both flowmeter serial numbers on the Tom Thumb Calibration / Test &amp; QA Sheet .</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With the Flowmeter set at 10Lpm, gently shake the unit to check that both Flowmeter balls remain at the correct reading (not sticking), and then turn the Flowmeter and adjustable valve to minimum. Disconnect from oxygen supply and disconnect the digital manometer.</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Clean the Tom Thumb with isopropyl alcohol and remove the original labels from the flowmeter adjusters.  Apply a Viamed label to the adjustable valve control and CE mark to the body block.</w:t>
      </w:r>
    </w:p>
    <w:p>
      <w:pPr>
        <w:pStyle w:val="Normal"/>
        <w:jc w:val="both"/>
        <w:rPr>
          <w:rFonts w:ascii="Arial" w:hAnsi="Arial" w:cs="Arial"/>
        </w:rPr>
      </w:pPr>
      <w:r>
        <w:rPr>
          <w:rFonts w:cs="Arial" w:ascii="Arial" w:hAnsi="Arial"/>
        </w:rPr>
      </w:r>
    </w:p>
    <w:p>
      <w:pPr>
        <w:pStyle w:val="Normal"/>
        <w:numPr>
          <w:ilvl w:val="0"/>
          <w:numId w:val="3"/>
        </w:numPr>
        <w:tabs>
          <w:tab w:val="clear" w:pos="720"/>
          <w:tab w:val="left" w:pos="0" w:leader="none"/>
        </w:tabs>
        <w:jc w:val="both"/>
        <w:rPr>
          <w:rFonts w:ascii="Arial" w:hAnsi="Arial" w:cs="Arial"/>
        </w:rPr>
      </w:pPr>
      <w:r>
        <w:rPr>
          <w:rFonts w:cs="Arial" w:ascii="Arial" w:hAnsi="Arial"/>
        </w:rPr>
        <w:t>Ensure stock sheets are generated and submitted together with the Tom Thumb Calibration / Test &amp; QA Sheet for QA checking.</w:t>
      </w:r>
    </w:p>
    <w:p>
      <w:pPr>
        <w:pStyle w:val="Normal"/>
        <w:jc w:val="both"/>
        <w:rPr>
          <w:rFonts w:ascii="Arial" w:hAnsi="Arial" w:cs="Arial"/>
        </w:rPr>
      </w:pPr>
      <w:r>
        <w:rPr>
          <w:rFonts w:cs="Arial" w:ascii="Arial" w:hAnsi="Arial"/>
        </w:rPr>
      </w:r>
    </w:p>
    <w:p>
      <w:pPr>
        <w:pStyle w:val="Header"/>
        <w:tabs>
          <w:tab w:val="clear" w:pos="4320"/>
          <w:tab w:val="clear" w:pos="8640"/>
        </w:tabs>
        <w:jc w:val="both"/>
        <w:rPr>
          <w:rFonts w:ascii="Arial" w:hAnsi="Arial" w:cs="Arial"/>
        </w:rPr>
      </w:pPr>
      <w:r>
        <w:rPr>
          <w:rFonts w:cs="Arial" w:ascii="Arial" w:hAnsi="Arial"/>
        </w:rPr>
      </w:r>
    </w:p>
    <w:p>
      <w:pPr>
        <w:pStyle w:val="Header"/>
        <w:tabs>
          <w:tab w:val="clear" w:pos="4320"/>
          <w:tab w:val="clear" w:pos="8640"/>
        </w:tabs>
        <w:jc w:val="both"/>
        <w:rPr>
          <w:rFonts w:ascii="Arial" w:hAnsi="Arial" w:cs="Arial"/>
        </w:rPr>
      </w:pPr>
      <w:r>
        <w:rPr>
          <w:rFonts w:cs="Arial" w:ascii="Arial" w:hAnsi="Arial"/>
        </w:rPr>
      </w:r>
    </w:p>
    <w:p>
      <w:pPr>
        <w:pStyle w:val="Header"/>
        <w:tabs>
          <w:tab w:val="clear" w:pos="4320"/>
          <w:tab w:val="clear" w:pos="8640"/>
        </w:tabs>
        <w:jc w:val="both"/>
        <w:rPr>
          <w:rFonts w:ascii="Arial" w:hAnsi="Arial" w:cs="Arial"/>
        </w:rPr>
      </w:pPr>
      <w:r>
        <w:rPr>
          <w:rFonts w:cs="Arial" w:ascii="Arial" w:hAnsi="Arial"/>
        </w:rPr>
      </w:r>
    </w:p>
    <w:p>
      <w:pPr>
        <w:pStyle w:val="Header"/>
        <w:tabs>
          <w:tab w:val="clear" w:pos="4320"/>
          <w:tab w:val="clear" w:pos="8640"/>
        </w:tabs>
        <w:jc w:val="both"/>
        <w:rPr>
          <w:rFonts w:ascii="Arial" w:hAnsi="Arial" w:cs="Arial"/>
        </w:rPr>
      </w:pPr>
      <w:r>
        <w:rPr>
          <w:rFonts w:cs="Arial" w:ascii="Arial" w:hAnsi="Arial"/>
        </w:rPr>
      </w:r>
    </w:p>
    <w:p>
      <w:pPr>
        <w:pStyle w:val="Header"/>
        <w:tabs>
          <w:tab w:val="clear" w:pos="4320"/>
          <w:tab w:val="clear" w:pos="8640"/>
        </w:tabs>
        <w:jc w:val="both"/>
        <w:rPr/>
      </w:pPr>
      <w:r>
        <w:rPr/>
      </w:r>
    </w:p>
    <w:sectPr>
      <w:headerReference w:type="default" r:id="rId27"/>
      <w:footerReference w:type="default" r:id="rId28"/>
      <w:type w:val="nextPage"/>
      <w:pgSz w:w="11906" w:h="16838"/>
      <w:pgMar w:left="1418" w:right="1418" w:header="720" w:top="777" w:footer="431" w:bottom="72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jc w:val="center"/>
      <w:rPr/>
    </w:pPr>
    <w:r>
      <w:rPr>
        <w:rStyle w:val="Pagenumber"/>
      </w:rPr>
      <w:t xml:space="preserve">Page </w:t>
    </w:r>
    <w:r>
      <w:rPr>
        <w:rStyle w:val="Pagenumber"/>
      </w:rPr>
      <w:fldChar w:fldCharType="begin"/>
    </w:r>
    <w:r>
      <w:rPr>
        <w:rStyle w:val="Pagenumber"/>
      </w:rPr>
      <w:instrText> PAGE </w:instrText>
    </w:r>
    <w:r>
      <w:rPr>
        <w:rStyle w:val="Pagenumber"/>
      </w:rPr>
      <w:fldChar w:fldCharType="separate"/>
    </w:r>
    <w:r>
      <w:rPr>
        <w:rStyle w:val="Pagenumber"/>
      </w:rPr>
      <w:t>9</w:t>
    </w:r>
    <w:r>
      <w:rPr>
        <w:rStyle w:val="Pagenumber"/>
      </w:rPr>
      <w:fldChar w:fldCharType="end"/>
    </w:r>
    <w:r>
      <w:rPr>
        <w:rStyle w:val="Pagenumber"/>
      </w:rPr>
      <w:t xml:space="preserve"> of </w:t>
    </w:r>
    <w:r>
      <w:rPr>
        <w:rStyle w:val="Pagenumber"/>
      </w:rPr>
      <w:fldChar w:fldCharType="begin"/>
    </w:r>
    <w:r>
      <w:rPr>
        <w:rStyle w:val="Pagenumber"/>
      </w:rPr>
      <w:instrText> NUMPAGES </w:instrText>
    </w:r>
    <w:r>
      <w:rPr>
        <w:rStyle w:val="Pagenumber"/>
      </w:rPr>
      <w:fldChar w:fldCharType="separate"/>
    </w:r>
    <w:r>
      <w:rPr>
        <w:rStyle w:val="Pagenumber"/>
      </w:rPr>
      <w:t>9</w:t>
    </w:r>
    <w:r>
      <w:rPr>
        <w:rStyle w:val="Pagenumbe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lineRule="auto" w:line="360"/>
      <w:rPr>
        <w:b/>
        <w:b/>
        <w:bCs/>
        <w:sz w:val="28"/>
      </w:rPr>
    </w:pPr>
    <w:r>
      <w:rPr/>
      <w:drawing>
        <wp:inline distT="0" distB="9525" distL="0" distR="0">
          <wp:extent cx="1371600" cy="276225"/>
          <wp:effectExtent l="0" t="0" r="0" b="0"/>
          <wp:docPr id="26"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
                  <pic:cNvPicPr>
                    <a:picLocks noChangeAspect="1" noChangeArrowheads="1"/>
                  </pic:cNvPicPr>
                </pic:nvPicPr>
                <pic:blipFill>
                  <a:blip r:embed="rId1"/>
                  <a:stretch>
                    <a:fillRect/>
                  </a:stretch>
                </pic:blipFill>
                <pic:spPr bwMode="auto">
                  <a:xfrm>
                    <a:off x="0" y="0"/>
                    <a:ext cx="1371600" cy="276225"/>
                  </a:xfrm>
                  <a:prstGeom prst="rect">
                    <a:avLst/>
                  </a:prstGeom>
                </pic:spPr>
              </pic:pic>
            </a:graphicData>
          </a:graphic>
        </wp:inline>
      </w:drawing>
    </w:r>
    <w:r>
      <w:rPr>
        <w:b/>
        <w:bCs/>
        <w:sz w:val="28"/>
      </w:rPr>
      <w:t xml:space="preserve"> </w:t>
    </w:r>
    <w:r>
      <w:rPr>
        <w:b/>
        <w:bCs/>
        <w:sz w:val="28"/>
      </w:rPr>
      <w:tab/>
      <w:tab/>
      <w:t xml:space="preserve">                                             Tom Thumb.</w:t>
    </w:r>
  </w:p>
  <w:tbl>
    <w:tblPr>
      <w:tblW w:w="9082" w:type="dxa"/>
      <w:jc w:val="center"/>
      <w:tblInd w:w="0" w:type="dxa"/>
      <w:tblCellMar>
        <w:top w:w="0" w:type="dxa"/>
        <w:left w:w="108" w:type="dxa"/>
        <w:bottom w:w="0" w:type="dxa"/>
        <w:right w:w="108" w:type="dxa"/>
      </w:tblCellMar>
      <w:tblLook w:firstRow="0" w:noVBand="0" w:lastRow="0" w:firstColumn="0" w:lastColumn="0" w:noHBand="0" w:val="0000"/>
    </w:tblPr>
    <w:tblGrid>
      <w:gridCol w:w="9082"/>
    </w:tblGrid>
    <w:tr>
      <w:trPr/>
      <w:tc>
        <w:tcPr>
          <w:tcW w:w="908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b/>
              <w:b/>
              <w:bCs/>
              <w:sz w:val="32"/>
            </w:rPr>
          </w:pPr>
          <w:r>
            <w:rPr>
              <w:b/>
              <w:bCs/>
              <w:sz w:val="32"/>
            </w:rPr>
            <w:t>COMPANY OPERATING PROCEDURE.</w:t>
          </w:r>
        </w:p>
      </w:tc>
    </w:tr>
  </w:tbl>
  <w:p>
    <w:pPr>
      <w:pStyle w:val="Header"/>
      <w:jc w:val="center"/>
      <w:rPr>
        <w:sz w:val="16"/>
      </w:rPr>
    </w:pPr>
    <w:r>
      <w:rPr>
        <w:sz w:val="16"/>
      </w:rPr>
    </w:r>
  </w:p>
  <w:p>
    <w:pPr>
      <w:pStyle w:val="Heading2"/>
      <w:numPr>
        <w:ilvl w:val="1"/>
        <w:numId w:val="2"/>
      </w:numPr>
      <w:tabs>
        <w:tab w:val="clear" w:pos="1260"/>
        <w:tab w:val="left" w:pos="0" w:leader="none"/>
        <w:tab w:val="left" w:pos="1080" w:leader="none"/>
      </w:tabs>
      <w:spacing w:lineRule="auto" w:line="360"/>
      <w:rPr>
        <w:sz w:val="28"/>
      </w:rPr>
    </w:pPr>
    <w:r>
      <w:rPr>
        <w:sz w:val="28"/>
      </w:rPr>
      <w:t>TT495</w:t>
    </w:r>
  </w:p>
  <w:p>
    <w:pPr>
      <w:pStyle w:val="Heading2"/>
      <w:numPr>
        <w:ilvl w:val="1"/>
        <w:numId w:val="2"/>
      </w:numPr>
      <w:tabs>
        <w:tab w:val="clear" w:pos="1260"/>
        <w:tab w:val="left" w:pos="0" w:leader="none"/>
      </w:tabs>
      <w:spacing w:lineRule="auto" w:line="360"/>
      <w:rPr>
        <w:b w:val="false"/>
        <w:b w:val="false"/>
        <w:bCs w:val="false"/>
      </w:rPr>
    </w:pPr>
    <w:r>
      <w:rPr>
        <w:b w:val="false"/>
        <w:bCs w:val="false"/>
      </w:rPr>
      <w:t>VM3/COP/50.04</w:t>
    </w:r>
  </w:p>
  <w:tbl>
    <w:tblPr>
      <w:tblW w:w="9073" w:type="dxa"/>
      <w:jc w:val="center"/>
      <w:tblInd w:w="0" w:type="dxa"/>
      <w:tblCellMar>
        <w:top w:w="0" w:type="dxa"/>
        <w:left w:w="108" w:type="dxa"/>
        <w:bottom w:w="0" w:type="dxa"/>
        <w:right w:w="108" w:type="dxa"/>
      </w:tblCellMar>
      <w:tblLook w:firstRow="0" w:noVBand="0" w:lastRow="0" w:firstColumn="0" w:lastColumn="0" w:noHBand="0" w:val="0000"/>
    </w:tblPr>
    <w:tblGrid>
      <w:gridCol w:w="2551"/>
      <w:gridCol w:w="3968"/>
      <w:gridCol w:w="2554"/>
    </w:tblGrid>
    <w:tr>
      <w:trPr>
        <w:trHeight w:val="268" w:hRule="atLeast"/>
      </w:trPr>
      <w:tc>
        <w:tcPr>
          <w:tcW w:w="2551" w:type="dxa"/>
          <w:tcBorders/>
          <w:shd w:fill="auto" w:val="clear"/>
        </w:tcPr>
        <w:p>
          <w:pPr>
            <w:pStyle w:val="Normal"/>
            <w:snapToGrid w:val="false"/>
            <w:jc w:val="center"/>
            <w:rPr/>
          </w:pPr>
          <w:r>
            <w:rPr/>
            <w:t>Date:</w:t>
            <w:tab/>
            <w:t xml:space="preserve">  9-May-03.</w:t>
          </w:r>
        </w:p>
      </w:tc>
      <w:tc>
        <w:tcPr>
          <w:tcW w:w="3968" w:type="dxa"/>
          <w:tcBorders/>
          <w:shd w:fill="auto" w:val="clear"/>
        </w:tcPr>
        <w:p>
          <w:pPr>
            <w:pStyle w:val="Normal"/>
            <w:snapToGrid w:val="false"/>
            <w:jc w:val="center"/>
            <w:rPr/>
          </w:pPr>
          <w:r>
            <w:rPr/>
            <w:t xml:space="preserve">Revision date: </w:t>
          </w:r>
          <w:r>
            <w:rPr/>
            <w:fldChar w:fldCharType="begin"/>
          </w:r>
          <w:r>
            <w:rPr/>
            <w:instrText> DATE \@"d\-MMM\-yy" </w:instrText>
          </w:r>
          <w:r>
            <w:rPr/>
            <w:fldChar w:fldCharType="separate"/>
          </w:r>
          <w:r>
            <w:rPr/>
            <w:t>23-Sep-19</w:t>
          </w:r>
          <w:r>
            <w:rPr/>
            <w:fldChar w:fldCharType="end"/>
          </w:r>
          <w:r>
            <w:rPr/>
            <w:t>.</w:t>
          </w:r>
        </w:p>
      </w:tc>
      <w:tc>
        <w:tcPr>
          <w:tcW w:w="2554" w:type="dxa"/>
          <w:tcBorders/>
          <w:shd w:fill="auto" w:val="clear"/>
        </w:tcPr>
        <w:p>
          <w:pPr>
            <w:pStyle w:val="Normal"/>
            <w:snapToGrid w:val="false"/>
            <w:jc w:val="center"/>
            <w:rPr/>
          </w:pPr>
          <w:r>
            <w:rPr/>
            <w:t>Issue:   3.</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suff w:val="nothing"/>
      <w:lvlText w:val="%1."/>
      <w:lvlJc w:val="left"/>
      <w:pPr>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defaultTabStop w:val="720"/>
  <w:compat>
    <w:doNotExpandShiftReturn/>
  </w:compat>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imes New Roman" w:hAnsi="Times New Roman" w:eastAsia="Times New Roman" w:cs="Times New Roman"/>
      <w:color w:val="auto"/>
      <w:kern w:val="0"/>
      <w:sz w:val="24"/>
      <w:szCs w:val="24"/>
      <w:lang w:eastAsia="ar-SA" w:val="en-GB" w:bidi="ar-SA"/>
    </w:rPr>
  </w:style>
  <w:style w:type="paragraph" w:styleId="Heading1">
    <w:name w:val="Heading 1"/>
    <w:basedOn w:val="Normal"/>
    <w:next w:val="Normal"/>
    <w:qFormat/>
    <w:pPr>
      <w:keepNext w:val="true"/>
      <w:numPr>
        <w:ilvl w:val="0"/>
        <w:numId w:val="1"/>
      </w:numPr>
      <w:jc w:val="center"/>
      <w:outlineLvl w:val="0"/>
    </w:pPr>
    <w:rPr>
      <w:rFonts w:ascii="Verdana" w:hAnsi="Verdana"/>
      <w:b/>
      <w:bCs/>
      <w:sz w:val="32"/>
    </w:rPr>
  </w:style>
  <w:style w:type="paragraph" w:styleId="Heading2">
    <w:name w:val="Heading 2"/>
    <w:basedOn w:val="Normal"/>
    <w:next w:val="Normal"/>
    <w:qFormat/>
    <w:pPr>
      <w:keepNext w:val="true"/>
      <w:numPr>
        <w:ilvl w:val="1"/>
        <w:numId w:val="1"/>
      </w:numPr>
      <w:tabs>
        <w:tab w:val="clear" w:pos="720"/>
        <w:tab w:val="left" w:pos="1260" w:leader="none"/>
      </w:tabs>
      <w:jc w:val="center"/>
      <w:outlineLvl w:val="1"/>
    </w:pPr>
    <w:rPr>
      <w:b/>
      <w:bCs/>
    </w:rPr>
  </w:style>
  <w:style w:type="paragraph" w:styleId="Heading3">
    <w:name w:val="Heading 3"/>
    <w:basedOn w:val="Normal"/>
    <w:next w:val="Normal"/>
    <w:qFormat/>
    <w:pPr>
      <w:keepNext w:val="true"/>
      <w:numPr>
        <w:ilvl w:val="2"/>
        <w:numId w:val="1"/>
      </w:numPr>
      <w:ind w:left="2160" w:hanging="1440"/>
      <w:outlineLvl w:val="2"/>
    </w:pPr>
    <w:rPr>
      <w:u w:val="single"/>
    </w:rPr>
  </w:style>
  <w:style w:type="paragraph" w:styleId="Heading4">
    <w:name w:val="Heading 4"/>
    <w:basedOn w:val="Normal"/>
    <w:next w:val="Normal"/>
    <w:qFormat/>
    <w:pPr>
      <w:keepNext w:val="true"/>
      <w:numPr>
        <w:ilvl w:val="3"/>
        <w:numId w:val="1"/>
      </w:numPr>
      <w:pBdr>
        <w:top w:val="single" w:sz="4" w:space="1" w:color="000000"/>
        <w:left w:val="single" w:sz="4" w:space="4" w:color="000000"/>
        <w:bottom w:val="single" w:sz="4" w:space="1" w:color="000000"/>
        <w:right w:val="single" w:sz="4" w:space="4" w:color="000000"/>
      </w:pBdr>
      <w:outlineLvl w:val="3"/>
    </w:pPr>
    <w:rPr>
      <w:b/>
      <w:bCs/>
    </w:rPr>
  </w:style>
  <w:style w:type="character" w:styleId="DefaultParagraphFont" w:default="1">
    <w:name w:val="Default Paragraph Font"/>
    <w:uiPriority w:val="1"/>
    <w:semiHidden/>
    <w:unhideWhenUsed/>
    <w:qFormat/>
    <w:rPr/>
  </w:style>
  <w:style w:type="character" w:styleId="WW8Num6z0" w:customStyle="1">
    <w:name w:val="WW8Num6z0"/>
    <w:qFormat/>
    <w:rPr>
      <w:sz w:val="24"/>
    </w:rPr>
  </w:style>
  <w:style w:type="character" w:styleId="WW8Num14z0" w:customStyle="1">
    <w:name w:val="WW8Num14z0"/>
    <w:qFormat/>
    <w:rPr>
      <w:rFonts w:ascii="Symbol" w:hAnsi="Symbol"/>
    </w:rPr>
  </w:style>
  <w:style w:type="character" w:styleId="WW8Num14z1" w:customStyle="1">
    <w:name w:val="WW8Num14z1"/>
    <w:qFormat/>
    <w:rPr>
      <w:rFonts w:ascii="Courier New" w:hAnsi="Courier New"/>
    </w:rPr>
  </w:style>
  <w:style w:type="character" w:styleId="WW8Num14z2" w:customStyle="1">
    <w:name w:val="WW8Num14z2"/>
    <w:qFormat/>
    <w:rPr>
      <w:rFonts w:ascii="Wingdings" w:hAnsi="Wingdings"/>
    </w:rPr>
  </w:style>
  <w:style w:type="character" w:styleId="WW8Num15z0" w:customStyle="1">
    <w:name w:val="WW8Num15z0"/>
    <w:qFormat/>
    <w:rPr>
      <w:rFonts w:ascii="Symbol" w:hAnsi="Symbol"/>
    </w:rPr>
  </w:style>
  <w:style w:type="character" w:styleId="WW8Num15z1" w:customStyle="1">
    <w:name w:val="WW8Num15z1"/>
    <w:qFormat/>
    <w:rPr>
      <w:rFonts w:ascii="Courier New" w:hAnsi="Courier New"/>
    </w:rPr>
  </w:style>
  <w:style w:type="character" w:styleId="WW8Num15z2" w:customStyle="1">
    <w:name w:val="WW8Num15z2"/>
    <w:qFormat/>
    <w:rPr>
      <w:rFonts w:ascii="Wingdings" w:hAnsi="Wingdings"/>
    </w:rPr>
  </w:style>
  <w:style w:type="character" w:styleId="WW8Num17z0" w:customStyle="1">
    <w:name w:val="WW8Num17z0"/>
    <w:qFormat/>
    <w:rPr>
      <w:rFonts w:ascii="Symbol" w:hAnsi="Symbol"/>
    </w:rPr>
  </w:style>
  <w:style w:type="character" w:styleId="WW8Num17z1" w:customStyle="1">
    <w:name w:val="WW8Num17z1"/>
    <w:qFormat/>
    <w:rPr>
      <w:rFonts w:ascii="Courier New" w:hAnsi="Courier New"/>
    </w:rPr>
  </w:style>
  <w:style w:type="character" w:styleId="WW8Num17z2" w:customStyle="1">
    <w:name w:val="WW8Num17z2"/>
    <w:qFormat/>
    <w:rPr>
      <w:rFonts w:ascii="Wingdings" w:hAnsi="Wingdings"/>
    </w:rPr>
  </w:style>
  <w:style w:type="character" w:styleId="Pagenumber">
    <w:name w:val="page number"/>
    <w:basedOn w:val="DefaultParagraphFont"/>
    <w:semiHidden/>
    <w:qFormat/>
    <w:rPr/>
  </w:style>
  <w:style w:type="character" w:styleId="BalloonTextChar" w:customStyle="1">
    <w:name w:val="Balloon Text Char"/>
    <w:basedOn w:val="DefaultParagraphFont"/>
    <w:link w:val="BalloonText"/>
    <w:uiPriority w:val="99"/>
    <w:semiHidden/>
    <w:qFormat/>
    <w:rsid w:val="004e331a"/>
    <w:rPr>
      <w:rFonts w:ascii="Tahoma" w:hAnsi="Tahoma" w:cs="Tahoma"/>
      <w:sz w:val="16"/>
      <w:szCs w:val="16"/>
      <w:lang w:eastAsia="ar-SA"/>
    </w:rPr>
  </w:style>
  <w:style w:type="paragraph" w:styleId="Heading" w:customStyle="1">
    <w:name w:val="Heading"/>
    <w:basedOn w:val="Normal"/>
    <w:next w:val="TextBody"/>
    <w:qFormat/>
    <w:pPr>
      <w:keepNext w:val="true"/>
      <w:spacing w:before="240" w:after="120"/>
    </w:pPr>
    <w:rPr>
      <w:rFonts w:ascii="Arial" w:hAnsi="Arial" w:eastAsia="MS Mincho" w:cs="Tahoma"/>
      <w:sz w:val="28"/>
      <w:szCs w:val="28"/>
    </w:rPr>
  </w:style>
  <w:style w:type="paragraph" w:styleId="TextBody">
    <w:name w:val="Body Text"/>
    <w:basedOn w:val="Normal"/>
    <w:semiHidden/>
    <w:pPr/>
    <w:rPr>
      <w:b/>
      <w:bCs/>
      <w:sz w:val="22"/>
    </w:rPr>
  </w:style>
  <w:style w:type="paragraph" w:styleId="List">
    <w:name w:val="List"/>
    <w:basedOn w:val="TextBody"/>
    <w:semiHidden/>
    <w:pPr/>
    <w:rPr>
      <w:rFonts w:cs="Tahoma"/>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Tahoma"/>
    </w:rPr>
  </w:style>
  <w:style w:type="paragraph" w:styleId="Caption1">
    <w:name w:val="caption"/>
    <w:basedOn w:val="Normal"/>
    <w:qFormat/>
    <w:pPr>
      <w:suppressLineNumbers/>
      <w:spacing w:before="120" w:after="120"/>
    </w:pPr>
    <w:rPr>
      <w:rFonts w:cs="Tahoma"/>
      <w:i/>
      <w:iCs/>
    </w:rPr>
  </w:style>
  <w:style w:type="paragraph" w:styleId="Header">
    <w:name w:val="Header"/>
    <w:basedOn w:val="Normal"/>
    <w:semiHidden/>
    <w:pPr>
      <w:tabs>
        <w:tab w:val="clear" w:pos="720"/>
        <w:tab w:val="center" w:pos="4320" w:leader="none"/>
        <w:tab w:val="right" w:pos="8640" w:leader="none"/>
      </w:tabs>
    </w:pPr>
    <w:rPr/>
  </w:style>
  <w:style w:type="paragraph" w:styleId="Footer">
    <w:name w:val="Footer"/>
    <w:basedOn w:val="Normal"/>
    <w:semiHidden/>
    <w:pPr>
      <w:tabs>
        <w:tab w:val="clear" w:pos="720"/>
        <w:tab w:val="center" w:pos="4320" w:leader="none"/>
        <w:tab w:val="right" w:pos="8640" w:leader="none"/>
      </w:tabs>
    </w:pPr>
    <w:rPr/>
  </w:style>
  <w:style w:type="paragraph" w:styleId="TextBodyIndent">
    <w:name w:val="Body Text Indent"/>
    <w:basedOn w:val="Normal"/>
    <w:semiHidden/>
    <w:pPr>
      <w:ind w:left="720" w:hanging="720"/>
    </w:pPr>
    <w:rPr/>
  </w:style>
  <w:style w:type="paragraph" w:styleId="BodyTextIndent2">
    <w:name w:val="Body Text Indent 2"/>
    <w:basedOn w:val="Normal"/>
    <w:qFormat/>
    <w:pPr>
      <w:ind w:left="720" w:hanging="720"/>
      <w:jc w:val="both"/>
    </w:pPr>
    <w:rPr/>
  </w:style>
  <w:style w:type="paragraph" w:styleId="BodyText2">
    <w:name w:val="Body Text 2"/>
    <w:basedOn w:val="Normal"/>
    <w:qFormat/>
    <w:pPr>
      <w:jc w:val="both"/>
    </w:pPr>
    <w:rPr>
      <w:sz w:val="21"/>
    </w:rPr>
  </w:style>
  <w:style w:type="paragraph" w:styleId="BodyText3">
    <w:name w:val="Body Text 3"/>
    <w:basedOn w:val="Normal"/>
    <w:qFormat/>
    <w:pPr>
      <w:jc w:val="both"/>
    </w:pPr>
    <w:rPr>
      <w:color w:val="FF0000"/>
      <w:sz w:val="21"/>
    </w:rPr>
  </w:style>
  <w:style w:type="paragraph" w:styleId="BodyTextIndent3">
    <w:name w:val="Body Text Indent 3"/>
    <w:basedOn w:val="Normal"/>
    <w:qFormat/>
    <w:pPr>
      <w:ind w:left="360" w:hanging="360"/>
    </w:pPr>
    <w:rPr>
      <w:sz w:val="21"/>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paragraph" w:styleId="FrameContents" w:customStyle="1">
    <w:name w:val="Frame Contents"/>
    <w:basedOn w:val="TextBody"/>
    <w:qFormat/>
    <w:pPr/>
    <w:rPr/>
  </w:style>
  <w:style w:type="paragraph" w:styleId="BalloonText">
    <w:name w:val="Balloon Text"/>
    <w:basedOn w:val="Normal"/>
    <w:link w:val="BalloonTextChar"/>
    <w:uiPriority w:val="99"/>
    <w:semiHidden/>
    <w:unhideWhenUsed/>
    <w:qFormat/>
    <w:rsid w:val="004e331a"/>
    <w:pPr/>
    <w:rPr>
      <w:rFonts w:ascii="Tahoma" w:hAnsi="Tahoma" w:cs="Tahoma"/>
      <w:sz w:val="16"/>
      <w:szCs w:val="16"/>
    </w:rPr>
  </w:style>
  <w:style w:type="paragraph" w:styleId="ListParagraph">
    <w:name w:val="List Paragraph"/>
    <w:basedOn w:val="Normal"/>
    <w:uiPriority w:val="34"/>
    <w:qFormat/>
    <w:rsid w:val="008452f0"/>
    <w:pPr>
      <w:spacing w:before="0" w:after="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8452f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Application>LibreOffice/6.2.4.2$Windows_x86 LibreOffice_project/2412653d852ce75f65fbfa83fb7e7b669a126d64</Application>
  <Pages>9</Pages>
  <Words>1200</Words>
  <Characters>5783</Characters>
  <CharactersWithSpaces>6865</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2015-06-22T08:25:00Z</dcterms:created>
  <dc:creator>J S Lamb</dc:creator>
  <dc:description/>
  <dc:language>en-GB</dc:language>
  <cp:lastModifiedBy/>
  <cp:lastPrinted>2003-07-24T11:07:00Z</cp:lastPrinted>
  <dcterms:modified xsi:type="dcterms:W3CDTF">2019-09-23T17:01:22Z</dcterms:modified>
  <cp:revision>9</cp:revision>
  <dc:subject/>
  <dc:title>Last Revised: 7-Dec-01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