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EABDD" w14:textId="4FA975CA" w:rsidR="00C531B4" w:rsidRDefault="000F4AEC">
      <w:pPr>
        <w:rPr>
          <w:b/>
          <w:bCs/>
        </w:rPr>
      </w:pPr>
      <w:r w:rsidRPr="000F4AEC">
        <w:rPr>
          <w:b/>
          <w:bCs/>
        </w:rPr>
        <w:t>Fourth Range for UFO Sensors</w:t>
      </w:r>
    </w:p>
    <w:p w14:paraId="39ED1F9F" w14:textId="763B1568" w:rsidR="003425D9" w:rsidRPr="003425D9" w:rsidRDefault="003425D9">
      <w:r w:rsidRPr="003425D9">
        <w:t>By: Angel Alegria</w:t>
      </w:r>
    </w:p>
    <w:p w14:paraId="50CAF0F7" w14:textId="3A16CE32" w:rsidR="003425D9" w:rsidRPr="003425D9" w:rsidRDefault="003425D9">
      <w:pPr>
        <w:pBdr>
          <w:bottom w:val="double" w:sz="6" w:space="1" w:color="auto"/>
        </w:pBdr>
      </w:pPr>
      <w:r w:rsidRPr="003425D9">
        <w:t>6/26/26</w:t>
      </w:r>
    </w:p>
    <w:p w14:paraId="7FC982D6" w14:textId="487F559F" w:rsidR="006317FA" w:rsidRPr="006317FA" w:rsidRDefault="006317FA">
      <w:pPr>
        <w:rPr>
          <w:b/>
          <w:bCs/>
        </w:rPr>
      </w:pPr>
      <w:r w:rsidRPr="006317FA">
        <w:rPr>
          <w:b/>
          <w:bCs/>
        </w:rPr>
        <w:t>Introduction</w:t>
      </w:r>
    </w:p>
    <w:p w14:paraId="6A130E0F" w14:textId="742663A4" w:rsidR="000F4AEC" w:rsidRDefault="000F4AEC">
      <w:r w:rsidRPr="000F4AEC">
        <w:t>TAI’s UFO s</w:t>
      </w:r>
      <w:r>
        <w:t>ensor needs an amplifier board that accelerates the response time of the sensor to meet the spec of response time from 10% to 90%, T10-90, in less than 130 milliseconds.</w:t>
      </w:r>
    </w:p>
    <w:p w14:paraId="79AD7F9A" w14:textId="226DC522" w:rsidR="000F4AEC" w:rsidRDefault="000F4AEC">
      <w:r>
        <w:t xml:space="preserve">UFO sensor unassisted response time has a wide set of values, and the amplifier board cannot be set to a single configuration to accelerate the sensor the most because </w:t>
      </w:r>
      <w:r w:rsidR="00252B7F">
        <w:t>undesired</w:t>
      </w:r>
      <w:r>
        <w:t xml:space="preserve"> overshoot may become present. Therefore, during design, the sensors were segregated into three ranges: slow response, medium response, and fast response.</w:t>
      </w:r>
    </w:p>
    <w:p w14:paraId="397038F7" w14:textId="77F03794" w:rsidR="000F4AEC" w:rsidRDefault="000F4AEC">
      <w:r>
        <w:t xml:space="preserve">There is a preliminary test to find out what </w:t>
      </w:r>
      <w:r w:rsidR="00252B7F">
        <w:t>speed category the</w:t>
      </w:r>
      <w:r>
        <w:t xml:space="preserve"> sensor is and then jumpers on the round sensor board, mounted on top of the sensor, were made so that the amplifier boar</w:t>
      </w:r>
      <w:r w:rsidR="00252B7F">
        <w:t>d</w:t>
      </w:r>
      <w:r>
        <w:t xml:space="preserve"> may adjust its speed compensation. </w:t>
      </w:r>
    </w:p>
    <w:p w14:paraId="43A0222E" w14:textId="77777777" w:rsidR="003425D9" w:rsidRDefault="003425D9" w:rsidP="003425D9">
      <w:pPr>
        <w:ind w:left="720" w:firstLine="720"/>
      </w:pPr>
      <w:r w:rsidRPr="003425D9">
        <w:drawing>
          <wp:inline distT="0" distB="0" distL="0" distR="0" wp14:anchorId="10060061" wp14:editId="66AC5C3F">
            <wp:extent cx="1516380" cy="1216993"/>
            <wp:effectExtent l="0" t="0" r="7620" b="2540"/>
            <wp:docPr id="1800640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40296" name=""/>
                    <pic:cNvPicPr/>
                  </pic:nvPicPr>
                  <pic:blipFill>
                    <a:blip r:embed="rId7"/>
                    <a:stretch>
                      <a:fillRect/>
                    </a:stretch>
                  </pic:blipFill>
                  <pic:spPr>
                    <a:xfrm>
                      <a:off x="0" y="0"/>
                      <a:ext cx="1516703" cy="1217253"/>
                    </a:xfrm>
                    <a:prstGeom prst="rect">
                      <a:avLst/>
                    </a:prstGeom>
                  </pic:spPr>
                </pic:pic>
              </a:graphicData>
            </a:graphic>
          </wp:inline>
        </w:drawing>
      </w:r>
      <w:r>
        <w:t xml:space="preserve"> </w:t>
      </w:r>
    </w:p>
    <w:p w14:paraId="5730EF61" w14:textId="5D699ACC" w:rsidR="003425D9" w:rsidRDefault="003425D9" w:rsidP="003425D9">
      <w:r>
        <w:t xml:space="preserve">The pads used to make solder bridges are numbered in two sets: 1,2,3 </w:t>
      </w:r>
      <w:r w:rsidR="009B3424">
        <w:t xml:space="preserve">is one set </w:t>
      </w:r>
      <w:r>
        <w:t>and 9,8,10</w:t>
      </w:r>
      <w:r w:rsidR="009B3424">
        <w:t xml:space="preserve"> the other set</w:t>
      </w:r>
      <w:r>
        <w:t xml:space="preserve">. The ranges are configured </w:t>
      </w:r>
      <w:r w:rsidR="009B3424">
        <w:t>as</w:t>
      </w:r>
      <w:r>
        <w:t xml:space="preserve"> </w:t>
      </w:r>
      <w:r w:rsidR="00252B7F">
        <w:t xml:space="preserve">shown on </w:t>
      </w:r>
      <w:r>
        <w:t>this table:</w:t>
      </w:r>
    </w:p>
    <w:p w14:paraId="6F22A5F0" w14:textId="508F4801" w:rsidR="003425D9" w:rsidRDefault="003425D9" w:rsidP="003425D9">
      <w:pPr>
        <w:ind w:firstLine="720"/>
      </w:pPr>
      <w:r w:rsidRPr="003425D9">
        <w:drawing>
          <wp:inline distT="0" distB="0" distL="0" distR="0" wp14:anchorId="23CA3B16" wp14:editId="0EB4B4DD">
            <wp:extent cx="3198999" cy="687504"/>
            <wp:effectExtent l="0" t="0" r="1905" b="0"/>
            <wp:docPr id="188429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97612" name=""/>
                    <pic:cNvPicPr/>
                  </pic:nvPicPr>
                  <pic:blipFill>
                    <a:blip r:embed="rId8"/>
                    <a:stretch>
                      <a:fillRect/>
                    </a:stretch>
                  </pic:blipFill>
                  <pic:spPr>
                    <a:xfrm>
                      <a:off x="0" y="0"/>
                      <a:ext cx="3200539" cy="687835"/>
                    </a:xfrm>
                    <a:prstGeom prst="rect">
                      <a:avLst/>
                    </a:prstGeom>
                  </pic:spPr>
                </pic:pic>
              </a:graphicData>
            </a:graphic>
          </wp:inline>
        </w:drawing>
      </w:r>
    </w:p>
    <w:p w14:paraId="4E3D87DB" w14:textId="0A099180" w:rsidR="006317FA" w:rsidRDefault="006317FA" w:rsidP="006317FA">
      <w:r>
        <w:t>These jumpers reconnect a bank of capacitors on the amplifier boar</w:t>
      </w:r>
      <w:r w:rsidR="009B3424">
        <w:t>d and</w:t>
      </w:r>
      <w:r>
        <w:t xml:space="preserve"> change how much boost </w:t>
      </w:r>
      <w:r w:rsidR="009B3424">
        <w:t xml:space="preserve">for speed </w:t>
      </w:r>
      <w:r>
        <w:t xml:space="preserve">the sensor receives. Range 1 is for a fast </w:t>
      </w:r>
      <w:r w:rsidR="00D07DF1">
        <w:t>sensor;</w:t>
      </w:r>
      <w:r>
        <w:t xml:space="preserve"> it provides less speed boost. While Range 3 is the opposite, slowest sensor and most speed compensation by</w:t>
      </w:r>
      <w:r w:rsidR="009B3424">
        <w:t xml:space="preserve"> the</w:t>
      </w:r>
      <w:r>
        <w:t xml:space="preserve"> amplifier</w:t>
      </w:r>
      <w:r w:rsidR="009B3424">
        <w:t xml:space="preserve"> board</w:t>
      </w:r>
      <w:r>
        <w:t>. But as mentioned above, too much speed compensation can create large, undesirable overshoot on the response. That is why a range must be selected</w:t>
      </w:r>
      <w:r w:rsidR="009B3424">
        <w:t xml:space="preserve"> for speed response in spec while minimizing or eliminating overshoot</w:t>
      </w:r>
      <w:r>
        <w:t>.</w:t>
      </w:r>
    </w:p>
    <w:p w14:paraId="0DC954C1" w14:textId="77777777" w:rsidR="006317FA" w:rsidRDefault="006317FA">
      <w:pPr>
        <w:rPr>
          <w:b/>
          <w:bCs/>
        </w:rPr>
      </w:pPr>
      <w:r>
        <w:rPr>
          <w:b/>
          <w:bCs/>
        </w:rPr>
        <w:br w:type="page"/>
      </w:r>
    </w:p>
    <w:p w14:paraId="31353A6B" w14:textId="11D75AF6" w:rsidR="003425D9" w:rsidRPr="006317FA" w:rsidRDefault="006317FA">
      <w:pPr>
        <w:rPr>
          <w:b/>
          <w:bCs/>
        </w:rPr>
      </w:pPr>
      <w:r w:rsidRPr="006317FA">
        <w:rPr>
          <w:b/>
          <w:bCs/>
        </w:rPr>
        <w:lastRenderedPageBreak/>
        <w:t>Range 4</w:t>
      </w:r>
    </w:p>
    <w:p w14:paraId="723662A4" w14:textId="6C1CE911" w:rsidR="003425D9" w:rsidRDefault="006317FA">
      <w:r>
        <w:t>Lately UFO sensor unassisted time response has been slower</w:t>
      </w:r>
      <w:r w:rsidR="009B3424">
        <w:t xml:space="preserve"> than usual</w:t>
      </w:r>
      <w:r>
        <w:t xml:space="preserve">. Not </w:t>
      </w:r>
      <w:proofErr w:type="gramStart"/>
      <w:r>
        <w:t>even,</w:t>
      </w:r>
      <w:proofErr w:type="gramEnd"/>
      <w:r>
        <w:t xml:space="preserve"> setting </w:t>
      </w:r>
      <w:r w:rsidR="009B3424">
        <w:t xml:space="preserve">it </w:t>
      </w:r>
      <w:r>
        <w:t xml:space="preserve">up for range 3 can improve response time to meet the </w:t>
      </w:r>
      <w:r w:rsidR="00D07DF1">
        <w:t>specifications</w:t>
      </w:r>
      <w:r>
        <w:t xml:space="preserve"> of the UFO sensor. For this reason, we can get more speed compensation from the amplifier if we make sensor with jumpers for a “Range 4” proposed in red below:</w:t>
      </w:r>
    </w:p>
    <w:p w14:paraId="11E6DBE7" w14:textId="1BD49CCC" w:rsidR="009A1D9B" w:rsidRDefault="009A1D9B" w:rsidP="009A1D9B">
      <w:pPr>
        <w:ind w:firstLine="720"/>
      </w:pPr>
      <w:r w:rsidRPr="009A1D9B">
        <w:drawing>
          <wp:inline distT="0" distB="0" distL="0" distR="0" wp14:anchorId="468FFBDA" wp14:editId="3FDF25B6">
            <wp:extent cx="3421380" cy="868221"/>
            <wp:effectExtent l="0" t="0" r="7620" b="8255"/>
            <wp:docPr id="985512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512741" name=""/>
                    <pic:cNvPicPr/>
                  </pic:nvPicPr>
                  <pic:blipFill>
                    <a:blip r:embed="rId9"/>
                    <a:stretch>
                      <a:fillRect/>
                    </a:stretch>
                  </pic:blipFill>
                  <pic:spPr>
                    <a:xfrm>
                      <a:off x="0" y="0"/>
                      <a:ext cx="3421858" cy="868342"/>
                    </a:xfrm>
                    <a:prstGeom prst="rect">
                      <a:avLst/>
                    </a:prstGeom>
                  </pic:spPr>
                </pic:pic>
              </a:graphicData>
            </a:graphic>
          </wp:inline>
        </w:drawing>
      </w:r>
    </w:p>
    <w:p w14:paraId="66B0386D" w14:textId="77777777" w:rsidR="009A1D9B" w:rsidRDefault="009A1D9B"/>
    <w:p w14:paraId="3B17751C" w14:textId="66591E0B" w:rsidR="007E5E86" w:rsidRDefault="007E5E86">
      <w:r>
        <w:t xml:space="preserve">The new set of jumpers will increase the capacitance selected </w:t>
      </w:r>
      <w:r w:rsidR="009B3424">
        <w:t>on</w:t>
      </w:r>
      <w:r>
        <w:t xml:space="preserve"> the amplifier board and provide even more speed </w:t>
      </w:r>
      <w:proofErr w:type="gramStart"/>
      <w:r>
        <w:t>boost</w:t>
      </w:r>
      <w:proofErr w:type="gramEnd"/>
      <w:r>
        <w:t xml:space="preserve"> without </w:t>
      </w:r>
      <w:proofErr w:type="gramStart"/>
      <w:r>
        <w:t>overshoot</w:t>
      </w:r>
      <w:proofErr w:type="gramEnd"/>
      <w:r>
        <w:t>. Recent test</w:t>
      </w:r>
      <w:r w:rsidR="009B3424">
        <w:t>s</w:t>
      </w:r>
      <w:r>
        <w:t xml:space="preserve"> </w:t>
      </w:r>
      <w:r w:rsidR="009B3424">
        <w:t>have</w:t>
      </w:r>
      <w:r>
        <w:t xml:space="preserve"> shown that it has worked to improve yield when sensors</w:t>
      </w:r>
      <w:r w:rsidR="009B3424">
        <w:t xml:space="preserve"> that </w:t>
      </w:r>
      <w:r>
        <w:t>were previously rejected on range 3.</w:t>
      </w:r>
    </w:p>
    <w:p w14:paraId="2243B391" w14:textId="22D71785" w:rsidR="009B3424" w:rsidRDefault="009B3424">
      <w:r>
        <w:t>Since the jumper for range selection is done on the sensor board, this does not affect the amplifier boards already in customer base as they all will be able to “read” the new jumper setup and run the sensor as “Range 4”. No modification is required to TAI amplifier board out in the field.</w:t>
      </w:r>
    </w:p>
    <w:p w14:paraId="4FE9315F" w14:textId="77777777" w:rsidR="009A1D9B" w:rsidRDefault="009A1D9B"/>
    <w:p w14:paraId="0345A13B" w14:textId="77777777" w:rsidR="006317FA" w:rsidRDefault="006317FA"/>
    <w:p w14:paraId="3D88A180" w14:textId="77777777" w:rsidR="006317FA" w:rsidRDefault="006317FA"/>
    <w:p w14:paraId="03A5FC94" w14:textId="77777777" w:rsidR="006317FA" w:rsidRDefault="006317FA"/>
    <w:p w14:paraId="1CDAAF82" w14:textId="620EF0BD" w:rsidR="003425D9" w:rsidRDefault="003425D9">
      <w:r>
        <w:t xml:space="preserve"> </w:t>
      </w:r>
    </w:p>
    <w:p w14:paraId="69565F44" w14:textId="77777777" w:rsidR="003425D9" w:rsidRDefault="003425D9"/>
    <w:p w14:paraId="3BDDF1E8" w14:textId="77777777" w:rsidR="003425D9" w:rsidRPr="000F4AEC" w:rsidRDefault="003425D9"/>
    <w:sectPr w:rsidR="003425D9" w:rsidRPr="000F4AEC" w:rsidSect="000F4AE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CF3D7" w14:textId="77777777" w:rsidR="00A92218" w:rsidRDefault="00A92218" w:rsidP="000F4AEC">
      <w:pPr>
        <w:spacing w:after="0" w:line="240" w:lineRule="auto"/>
      </w:pPr>
      <w:r>
        <w:separator/>
      </w:r>
    </w:p>
  </w:endnote>
  <w:endnote w:type="continuationSeparator" w:id="0">
    <w:p w14:paraId="0AEDF2C4" w14:textId="77777777" w:rsidR="00A92218" w:rsidRDefault="00A92218" w:rsidP="000F4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EF4F" w14:textId="77777777" w:rsidR="000F4AEC" w:rsidRDefault="000F4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8935E" w14:textId="49646D92" w:rsidR="000F4AEC" w:rsidRDefault="000F4AEC" w:rsidP="000F4AEC">
    <w:pPr>
      <w:pStyle w:val="Footer"/>
      <w:rPr>
        <w:color w:val="000000"/>
        <w:sz w:val="2"/>
      </w:rPr>
    </w:pPr>
    <w:bookmarkStart w:id="1" w:name="Titus1FooterPrimary"/>
    <w:r w:rsidRPr="000F4AEC">
      <w:rPr>
        <w:color w:val="000000"/>
        <w:sz w:val="2"/>
      </w:rPr>
      <w:t> </w:t>
    </w:r>
  </w:p>
  <w:p w14:paraId="12E0C2C7" w14:textId="2CCC5A79" w:rsidR="000F4AEC" w:rsidRDefault="000F4AEC" w:rsidP="000F4AEC">
    <w:pPr>
      <w:pStyle w:val="Footer"/>
    </w:pPr>
    <w:r w:rsidRPr="000F4AEC">
      <w:rPr>
        <w:color w:val="666666"/>
        <w:sz w:val="17"/>
      </w:rPr>
      <w:t>Teledyne Confidential; Commercially Sensitive Business Data</w:t>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81168" w14:textId="76891B68" w:rsidR="000F4AEC" w:rsidRDefault="000F4AEC" w:rsidP="000F4AEC">
    <w:pPr>
      <w:pStyle w:val="Footer"/>
      <w:rPr>
        <w:color w:val="000000"/>
        <w:sz w:val="2"/>
      </w:rPr>
    </w:pPr>
    <w:bookmarkStart w:id="3" w:name="Titus1FooterFirstPage"/>
    <w:r w:rsidRPr="000F4AEC">
      <w:rPr>
        <w:color w:val="000000"/>
        <w:sz w:val="2"/>
      </w:rPr>
      <w:t> </w:t>
    </w:r>
  </w:p>
  <w:p w14:paraId="2B9AFA50" w14:textId="04ED4F68" w:rsidR="000F4AEC" w:rsidRDefault="000F4AEC" w:rsidP="000F4AEC">
    <w:pPr>
      <w:pStyle w:val="Footer"/>
    </w:pPr>
    <w:r w:rsidRPr="000F4AEC">
      <w:rPr>
        <w:color w:val="666666"/>
        <w:sz w:val="17"/>
      </w:rPr>
      <w:t>Teledyne Confidential; Commercially Sensitive Business Data</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B0BB6" w14:textId="77777777" w:rsidR="00A92218" w:rsidRDefault="00A92218" w:rsidP="000F4AEC">
      <w:pPr>
        <w:spacing w:after="0" w:line="240" w:lineRule="auto"/>
      </w:pPr>
      <w:r>
        <w:separator/>
      </w:r>
    </w:p>
  </w:footnote>
  <w:footnote w:type="continuationSeparator" w:id="0">
    <w:p w14:paraId="32C3F567" w14:textId="77777777" w:rsidR="00A92218" w:rsidRDefault="00A92218" w:rsidP="000F4A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171E" w14:textId="77777777" w:rsidR="000F4AEC" w:rsidRDefault="000F4A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4128F" w14:textId="44FE57D2" w:rsidR="000F4AEC" w:rsidRDefault="000F4AEC" w:rsidP="000F4AEC">
    <w:pPr>
      <w:pStyle w:val="Header"/>
    </w:pPr>
    <w:bookmarkStart w:id="0" w:name="TitusHeader1HeaderPrimary"/>
    <w:r w:rsidRPr="000F4AEC">
      <w:rPr>
        <w:color w:val="000000"/>
        <w:sz w:val="2"/>
      </w:rPr>
      <w:t> </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28DD2" w14:textId="759F2A5C" w:rsidR="000F4AEC" w:rsidRDefault="000F4AEC" w:rsidP="000F4AEC">
    <w:pPr>
      <w:pStyle w:val="Header"/>
    </w:pPr>
    <w:bookmarkStart w:id="2" w:name="TitusHeader1HeaderFirstPage"/>
    <w:r w:rsidRPr="000F4AEC">
      <w:rPr>
        <w:color w:val="000000"/>
        <w:sz w:val="2"/>
      </w:rPr>
      <w:t> </w:t>
    </w:r>
    <w:bookmarkEnd w:id="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EC"/>
    <w:rsid w:val="00084C6D"/>
    <w:rsid w:val="000F4AEC"/>
    <w:rsid w:val="00252B7F"/>
    <w:rsid w:val="002D6F81"/>
    <w:rsid w:val="003425D9"/>
    <w:rsid w:val="006317FA"/>
    <w:rsid w:val="00785635"/>
    <w:rsid w:val="007E5E86"/>
    <w:rsid w:val="009A1D9B"/>
    <w:rsid w:val="009B3424"/>
    <w:rsid w:val="00A92218"/>
    <w:rsid w:val="00B51DE2"/>
    <w:rsid w:val="00C531B4"/>
    <w:rsid w:val="00D07DF1"/>
    <w:rsid w:val="00D65E13"/>
    <w:rsid w:val="00ED1FEF"/>
    <w:rsid w:val="00F45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CF26"/>
  <w15:chartTrackingRefBased/>
  <w15:docId w15:val="{4EFAF94A-379C-4B7C-8D7A-980F4B4DF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4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A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A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4A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A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AEC"/>
    <w:rPr>
      <w:rFonts w:eastAsiaTheme="majorEastAsia" w:cstheme="majorBidi"/>
      <w:color w:val="272727" w:themeColor="text1" w:themeTint="D8"/>
    </w:rPr>
  </w:style>
  <w:style w:type="paragraph" w:styleId="Title">
    <w:name w:val="Title"/>
    <w:basedOn w:val="Normal"/>
    <w:next w:val="Normal"/>
    <w:link w:val="TitleChar"/>
    <w:uiPriority w:val="10"/>
    <w:qFormat/>
    <w:rsid w:val="000F4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A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A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A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AEC"/>
    <w:pPr>
      <w:spacing w:before="160"/>
      <w:jc w:val="center"/>
    </w:pPr>
    <w:rPr>
      <w:i/>
      <w:iCs/>
      <w:color w:val="404040" w:themeColor="text1" w:themeTint="BF"/>
    </w:rPr>
  </w:style>
  <w:style w:type="character" w:customStyle="1" w:styleId="QuoteChar">
    <w:name w:val="Quote Char"/>
    <w:basedOn w:val="DefaultParagraphFont"/>
    <w:link w:val="Quote"/>
    <w:uiPriority w:val="29"/>
    <w:rsid w:val="000F4AEC"/>
    <w:rPr>
      <w:i/>
      <w:iCs/>
      <w:color w:val="404040" w:themeColor="text1" w:themeTint="BF"/>
    </w:rPr>
  </w:style>
  <w:style w:type="paragraph" w:styleId="ListParagraph">
    <w:name w:val="List Paragraph"/>
    <w:basedOn w:val="Normal"/>
    <w:uiPriority w:val="34"/>
    <w:qFormat/>
    <w:rsid w:val="000F4AEC"/>
    <w:pPr>
      <w:ind w:left="720"/>
      <w:contextualSpacing/>
    </w:pPr>
  </w:style>
  <w:style w:type="character" w:styleId="IntenseEmphasis">
    <w:name w:val="Intense Emphasis"/>
    <w:basedOn w:val="DefaultParagraphFont"/>
    <w:uiPriority w:val="21"/>
    <w:qFormat/>
    <w:rsid w:val="000F4AEC"/>
    <w:rPr>
      <w:i/>
      <w:iCs/>
      <w:color w:val="0F4761" w:themeColor="accent1" w:themeShade="BF"/>
    </w:rPr>
  </w:style>
  <w:style w:type="paragraph" w:styleId="IntenseQuote">
    <w:name w:val="Intense Quote"/>
    <w:basedOn w:val="Normal"/>
    <w:next w:val="Normal"/>
    <w:link w:val="IntenseQuoteChar"/>
    <w:uiPriority w:val="30"/>
    <w:qFormat/>
    <w:rsid w:val="000F4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AEC"/>
    <w:rPr>
      <w:i/>
      <w:iCs/>
      <w:color w:val="0F4761" w:themeColor="accent1" w:themeShade="BF"/>
    </w:rPr>
  </w:style>
  <w:style w:type="character" w:styleId="IntenseReference">
    <w:name w:val="Intense Reference"/>
    <w:basedOn w:val="DefaultParagraphFont"/>
    <w:uiPriority w:val="32"/>
    <w:qFormat/>
    <w:rsid w:val="000F4AEC"/>
    <w:rPr>
      <w:b/>
      <w:bCs/>
      <w:smallCaps/>
      <w:color w:val="0F4761" w:themeColor="accent1" w:themeShade="BF"/>
      <w:spacing w:val="5"/>
    </w:rPr>
  </w:style>
  <w:style w:type="paragraph" w:styleId="Header">
    <w:name w:val="header"/>
    <w:basedOn w:val="Normal"/>
    <w:link w:val="HeaderChar"/>
    <w:uiPriority w:val="99"/>
    <w:unhideWhenUsed/>
    <w:rsid w:val="000F4A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4AEC"/>
  </w:style>
  <w:style w:type="paragraph" w:styleId="Footer">
    <w:name w:val="footer"/>
    <w:basedOn w:val="Normal"/>
    <w:link w:val="FooterChar"/>
    <w:uiPriority w:val="99"/>
    <w:unhideWhenUsed/>
    <w:rsid w:val="000F4A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itus xmlns="http://schemas.titus.com/TitusProperties/">
  <TitusGUID xmlns="">a1ca1dad-7a10-4364-a740-29796195002d</TitusGUID>
  <TitusMetadata xmlns="">eyJucyI6Imh0dHA6XC9cL3d3dy50aXR1cy5jb21cL25zXC9GTElSIiwicHJvcHMiOlt7Im4iOiJFQ0lEYXRhIiwidmFscyI6W3sidmFsdWUiOiJOTyJ9XX0seyJuIjoiSW5jbHVkZUZvb3RlciIsInZhbHMiOlt7InZhbHVlIjoiTm8ifV19LHsibiI6Ik5vbkVDSU1hcmtpbmciLCJ2YWxzIjpbXX0seyJuIjoiUHVibGljUmVsZWFzZSIsInZhbHMiOltdfSx7Im4iOiJSZWZOdW1iZXIiLCJ2YWxzIjpbXX0seyJuIjoiU2VjdXJpdHlSZXZpZXdObyIsInZhbHMiOltdfSx7Im4iOiJFQ0lKdXJpcyIsInZhbHMiOltdfSx7Im4iOiJFQ0lJVEFSQ2xhc3MiLCJ2YWxzIjpbXX0seyJuIjoiRUNJRUFSQ2xhc3MiLCJ2YWxzIjpbXX0seyJuIjoibm9uVVNDb3VudHJ5IiwidmFscyI6W119LHsibiI6Im5vblVTRUNJSnVyaXMiLCJ2YWxzIjpbXX0seyJuIjoiVW5yZXNDb21wRXh0IiwidmFscyI6W3sidmFsdWUiOiJOTyJ9XX0seyJuIjoiQ29tcFNlbnMiLCJ2YWxzIjpbeyJ2YWx1ZSI6IllFUyJ9XX0seyJuIjoiSW5jbHVkZUNvbXBTZW5zTWFya2luZyIsInZhbHMiOlt7InZhbHVlIjoiWUVTIn1dfSx7Im4iOiJDb25mTGVnUHJpIiwidmFscyI6W3sidmFsdWUiOiJOTyJ9XX0seyJuIjoiUElJRGF0YSIsInZhbHMiOlt7InZhbHVlIjoiTk8ifV19LHsibiI6IkNVSURhdGEiLCJ2YWxzIjpbeyJ2YWx1ZSI6Ik5PIn1dfSx7Im4iOiJJbmNsdWRlQ1VJTWFya2luZyIsInZhbHMiOltdfSx7Im4iOiJDVUlDYXRlZ29yeSIsInZhbHMiOltdfSx7Im4iOiJEaXNzZW1pbmF0aW9uIiwidmFscyI6W119LHsibiI6IlJlbFRvIiwidmFscyI6W119LHsibiI6IkRpc3BsYXlPbmx5IiwidmFscyI6W119LHsibiI6IkNvbnRyb2xsZWRCeSIsInZhbHMiOltdfSx7Im4iOiJDb250cm9sbGVkQnkyIiwidmFscyI6W119LHsibiI6IkNvbnRhY3RJbmZvIiwidmFscyI6W119XX0=</TitusMetadata>
</titus>
</file>

<file path=customXml/itemProps1.xml><?xml version="1.0" encoding="utf-8"?>
<ds:datastoreItem xmlns:ds="http://schemas.openxmlformats.org/officeDocument/2006/customXml" ds:itemID="{D5081625-51AD-40C4-B403-ABBD33F389CD}">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399</Words>
  <Characters>1949</Characters>
  <Application>Microsoft Office Word</Application>
  <DocSecurity>0</DocSecurity>
  <Lines>37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Alegria, Angel (US)</dc:creator>
  <cp:keywords/>
  <dc:description/>
  <cp:lastModifiedBy>Alegria, Angel (US)</cp:lastModifiedBy>
  <cp:revision>7</cp:revision>
  <dcterms:created xsi:type="dcterms:W3CDTF">2026-06-26T18:32:00Z</dcterms:created>
  <dcterms:modified xsi:type="dcterms:W3CDTF">2026-06-26T20:31:00Z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a1ca1dad-7a10-4364-a740-29796195002d</vt:lpwstr>
  </property>
  <property fmtid="{D5CDD505-2E9C-101B-9397-08002B2CF9AE}" pid="3" name="ECIData">
    <vt:lpwstr>NO</vt:lpwstr>
  </property>
  <property fmtid="{D5CDD505-2E9C-101B-9397-08002B2CF9AE}" pid="4" name="IncludeFooter">
    <vt:lpwstr>No</vt:lpwstr>
  </property>
  <property fmtid="{D5CDD505-2E9C-101B-9397-08002B2CF9AE}" pid="5" name="UnresCompExt">
    <vt:lpwstr>NO</vt:lpwstr>
  </property>
  <property fmtid="{D5CDD505-2E9C-101B-9397-08002B2CF9AE}" pid="6" name="CompSens">
    <vt:lpwstr>YES</vt:lpwstr>
  </property>
  <property fmtid="{D5CDD505-2E9C-101B-9397-08002B2CF9AE}" pid="7" name="IncludeCompSensMarking">
    <vt:lpwstr>YES</vt:lpwstr>
  </property>
  <property fmtid="{D5CDD505-2E9C-101B-9397-08002B2CF9AE}" pid="8" name="ConfLegPri">
    <vt:lpwstr>NO</vt:lpwstr>
  </property>
  <property fmtid="{D5CDD505-2E9C-101B-9397-08002B2CF9AE}" pid="9" name="PIIData">
    <vt:lpwstr>NO</vt:lpwstr>
  </property>
  <property fmtid="{D5CDD505-2E9C-101B-9397-08002B2CF9AE}" pid="10" name="CUIData">
    <vt:lpwstr>NO</vt:lpwstr>
  </property>
</Properties>
</file>