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Start w:id="1" w:name="_GoBack"/>
      <w:bookmarkEnd w:id="1"/>
      <w:r>
        <w:rPr/>
      </w:r>
    </w:p>
    <w:tbl>
      <w:tblPr>
        <w:tblW w:w="8306" w:type="dxa"/>
        <w:jc w:val="center"/>
        <w:tblInd w:w="0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107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318"/>
        <w:gridCol w:w="1884"/>
        <w:gridCol w:w="3118"/>
        <w:gridCol w:w="1985"/>
      </w:tblGrid>
      <w:tr>
        <w:trPr/>
        <w:tc>
          <w:tcPr>
            <w:tcW w:w="13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Description.</w:t>
            </w:r>
          </w:p>
        </w:tc>
        <w:tc>
          <w:tcPr>
            <w:tcW w:w="18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Tom Thumb.</w:t>
            </w:r>
          </w:p>
        </w:tc>
        <w:tc>
          <w:tcPr>
            <w:tcW w:w="3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Time &amp; Date of Calibration / Test.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3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Model.</w:t>
            </w:r>
          </w:p>
        </w:tc>
        <w:tc>
          <w:tcPr>
            <w:tcW w:w="18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Time &amp; Date of QA.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3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Serial No.</w:t>
            </w:r>
          </w:p>
        </w:tc>
        <w:tc>
          <w:tcPr>
            <w:tcW w:w="18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Serial no. : O</w:t>
            </w:r>
            <w:r>
              <w:rPr>
                <w:vertAlign w:val="subscript"/>
              </w:rPr>
              <w:t>2</w:t>
            </w:r>
            <w:r>
              <w:rPr/>
              <w:t xml:space="preserve"> flowmeter.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3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Serial no. : Air flowmeter.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Do not start QA check within 1 hour of the calibration / test.  Labelling is to be attached after calibration / test.</w:t>
      </w:r>
    </w:p>
    <w:p>
      <w:pPr>
        <w:pStyle w:val="Normal"/>
        <w:rPr/>
      </w:pPr>
      <w:r>
        <w:rPr/>
        <w:t>Record the manometer reading in millibars below, ensuring the Tom Thumb meets the limits specified.</w:t>
      </w:r>
    </w:p>
    <w:p>
      <w:pPr>
        <w:pStyle w:val="Normal"/>
        <w:rPr/>
      </w:pPr>
      <w:r>
        <w:rPr/>
      </w:r>
    </w:p>
    <w:tbl>
      <w:tblPr>
        <w:tblW w:w="9286" w:type="dxa"/>
        <w:jc w:val="left"/>
        <w:tblInd w:w="0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107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62"/>
        <w:gridCol w:w="2489"/>
        <w:gridCol w:w="2325"/>
        <w:gridCol w:w="1137"/>
        <w:gridCol w:w="802"/>
        <w:gridCol w:w="1"/>
        <w:gridCol w:w="669"/>
      </w:tblGrid>
      <w:tr>
        <w:trPr>
          <w:cantSplit w:val="true"/>
        </w:trPr>
        <w:tc>
          <w:tcPr>
            <w:tcW w:w="186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Test Equipment</w:t>
            </w:r>
          </w:p>
        </w:tc>
        <w:tc>
          <w:tcPr>
            <w:tcW w:w="24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Test</w:t>
            </w:r>
          </w:p>
        </w:tc>
        <w:tc>
          <w:tcPr>
            <w:tcW w:w="232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Specification</w:t>
            </w:r>
          </w:p>
        </w:tc>
        <w:tc>
          <w:tcPr>
            <w:tcW w:w="1939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jc w:val="center"/>
              <w:rPr/>
            </w:pPr>
            <w:r>
              <w:rPr/>
              <w:t>Reading</w:t>
            </w:r>
          </w:p>
        </w:tc>
        <w:tc>
          <w:tcPr>
            <w:tcW w:w="670" w:type="dxa"/>
            <w:gridSpan w:val="2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jc w:val="center"/>
              <w:rPr/>
            </w:pPr>
            <w:r>
              <w:rPr/>
              <w:t>P/F</w:t>
            </w:r>
          </w:p>
        </w:tc>
      </w:tr>
      <w:tr>
        <w:trPr>
          <w:cantSplit w:val="true"/>
        </w:trPr>
        <w:tc>
          <w:tcPr>
            <w:tcW w:w="1862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89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25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jc w:val="center"/>
              <w:rPr/>
            </w:pPr>
            <w:r>
              <w:rPr/>
              <w:t>Cal</w:t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jc w:val="center"/>
              <w:rPr/>
            </w:pPr>
            <w:r>
              <w:rPr/>
              <w:t>Q.A.</w:t>
            </w:r>
          </w:p>
        </w:tc>
        <w:tc>
          <w:tcPr>
            <w:tcW w:w="669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color="auto" w:fill="D9D9D9" w:val="clear"/>
            <w:tcMar>
              <w:left w:w="107" w:type="dxa"/>
            </w:tcMar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Snoop liquid.</w:t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Check all ports / connections for leaks.</w:t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No bubbling.</w:t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CE 078.</w:t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Adjustable Valve :</w:t>
            </w:r>
          </w:p>
          <w:p>
            <w:pPr>
              <w:pStyle w:val="Normal"/>
              <w:rPr/>
            </w:pPr>
            <w:r>
              <w:rPr/>
              <w:t>@ 10 Lpm</w:t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Minimum :</w:t>
            </w:r>
          </w:p>
          <w:p>
            <w:pPr>
              <w:pStyle w:val="Normal"/>
              <w:tabs>
                <w:tab w:val="left" w:pos="1035" w:leader="none"/>
              </w:tabs>
              <w:rPr/>
            </w:pPr>
            <w:r>
              <w:rPr/>
              <w:t>&lt;8 cmH</w:t>
            </w:r>
            <w:r>
              <w:rPr>
                <w:vertAlign w:val="subscript"/>
              </w:rPr>
              <w:t>2</w:t>
            </w:r>
            <w:r>
              <w:rPr/>
              <w:t>O.</w:t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CE 078.</w:t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Adjustable Valve :</w:t>
            </w:r>
          </w:p>
          <w:p>
            <w:pPr>
              <w:pStyle w:val="Normal"/>
              <w:rPr/>
            </w:pPr>
            <w:r>
              <w:rPr/>
              <w:t>@ 10 Lpm.</w:t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Maximum :</w:t>
            </w:r>
          </w:p>
          <w:p>
            <w:pPr>
              <w:pStyle w:val="Normal"/>
              <w:rPr/>
            </w:pPr>
            <w:r>
              <w:rPr/>
              <w:t>43±1 cmH</w:t>
            </w:r>
            <w:r>
              <w:rPr>
                <w:vertAlign w:val="subscript"/>
              </w:rPr>
              <w:t>2</w:t>
            </w:r>
            <w:r>
              <w:rPr/>
              <w:t>O.</w:t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CE 078.</w:t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Precision Valve :</w:t>
            </w:r>
          </w:p>
          <w:p>
            <w:pPr>
              <w:pStyle w:val="Normal"/>
              <w:rPr/>
            </w:pPr>
            <w:r>
              <w:rPr/>
              <w:t>@ 10 Lpm.</w:t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Maximum :</w:t>
            </w:r>
          </w:p>
          <w:p>
            <w:pPr>
              <w:pStyle w:val="Normal"/>
              <w:rPr/>
            </w:pPr>
            <w:r>
              <w:rPr/>
              <w:t>45±1 cmH</w:t>
            </w:r>
            <w:r>
              <w:rPr>
                <w:vertAlign w:val="subscript"/>
              </w:rPr>
              <w:t>2</w:t>
            </w:r>
            <w:r>
              <w:rPr/>
              <w:t>O over the adjustable valve setting.</w:t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CE 078.</w:t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Pressure Gauge Test.</w:t>
            </w:r>
          </w:p>
          <w:p>
            <w:pPr>
              <w:pStyle w:val="Normal"/>
              <w:rPr/>
            </w:pPr>
            <w:r>
              <w:rPr/>
              <w:t>@30cmH</w:t>
            </w:r>
            <w:r>
              <w:rPr>
                <w:vertAlign w:val="subscript"/>
              </w:rPr>
              <w:t>2</w:t>
            </w:r>
            <w:r>
              <w:rPr/>
              <w:t>O</w:t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Pressure :</w:t>
            </w:r>
          </w:p>
          <w:p>
            <w:pPr>
              <w:pStyle w:val="Normal"/>
              <w:rPr/>
            </w:pPr>
            <w:r>
              <w:rPr/>
              <w:t>30cmH</w:t>
            </w:r>
            <w:r>
              <w:rPr>
                <w:vertAlign w:val="subscript"/>
              </w:rPr>
              <w:t>2</w:t>
            </w:r>
            <w:r>
              <w:rPr/>
              <w:t>O ±</w:t>
            </w:r>
            <w:r>
              <w:rPr/>
              <w:t>1</w:t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Visual check.</w:t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Gauge cannot be removed without tools.</w:t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Visual check.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Gauge appears straight.</w:t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Visual check.</w:t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All adjustable settings are set to a minimum.</w:t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6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12"/>
              </w:rPr>
            </w:pPr>
            <w:r>
              <w:rPr>
                <w:sz w:val="12"/>
              </w:rPr>
            </w:r>
          </w:p>
        </w:tc>
      </w:tr>
      <w:tr>
        <w:trPr>
          <w:cantSplit w:val="true"/>
        </w:trPr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Visual check.</w:t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Labels are attached.</w:t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CE label.</w:t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Serial No. label.</w:t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9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86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  <w:t>Tom Thumb label</w:t>
            </w:r>
          </w:p>
        </w:tc>
        <w:tc>
          <w:tcPr>
            <w:tcW w:w="11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9" w:type="dxa"/>
            <w:vMerge w:val="continue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>Calibration :</w:t>
        <w:tab/>
        <w:tab/>
        <w:tab/>
        <w:tab/>
        <w:tab/>
        <w:t>Q.A check :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pBdr/>
        <w:rPr/>
      </w:pPr>
      <w:r>
        <w:rPr>
          <w:b/>
          <w:bCs/>
        </w:rPr>
        <w:t>Signed :</w:t>
      </w:r>
      <w:r>
        <w:rPr/>
        <w:t xml:space="preserve">  …………………………………                   </w:t>
      </w:r>
      <w:r>
        <w:rPr>
          <w:b/>
          <w:bCs/>
        </w:rPr>
        <w:t>Signed :</w:t>
      </w:r>
      <w:r>
        <w:rPr/>
        <w:t xml:space="preserve">  ………………………………           </w:t>
      </w:r>
    </w:p>
    <w:sectPr>
      <w:headerReference w:type="default" r:id="rId2"/>
      <w:footerReference w:type="default" r:id="rId3"/>
      <w:type w:val="nextPage"/>
      <w:pgSz w:w="11906" w:h="16838"/>
      <w:pgMar w:left="1418" w:right="1418" w:header="709" w:top="1418" w:footer="709" w:bottom="1418" w:gutter="0"/>
      <w:pgNumType w:fmt="decimal"/>
      <w:formProt w:val="false"/>
      <w:textDirection w:val="lrTb"/>
      <w:docGrid w:type="default" w:linePitch="24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Arial Black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spacing w:before="600" w:after="0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enter" w:pos="4320" w:leader="none"/>
        <w:tab w:val="right" w:pos="8640" w:leader="none"/>
      </w:tabs>
      <w:suppressAutoHyphens w:val="true"/>
      <w:spacing w:lineRule="auto" w:line="360"/>
      <w:rPr>
        <w:rFonts w:ascii="Times New Roman" w:hAnsi="Times New Roman"/>
        <w:b/>
        <w:b/>
        <w:bCs/>
        <w:spacing w:val="0"/>
        <w:sz w:val="28"/>
        <w:szCs w:val="24"/>
        <w:lang w:eastAsia="ar-SA"/>
      </w:rPr>
    </w:pPr>
    <w:r>
      <w:rPr/>
      <w:drawing>
        <wp:inline distT="0" distB="5715" distL="0" distR="3810">
          <wp:extent cx="1367790" cy="280035"/>
          <wp:effectExtent l="0" t="0" r="0" b="0"/>
          <wp:docPr id="1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280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</w:t>
    </w:r>
    <w:r>
      <w:rPr>
        <w:rFonts w:ascii="Times New Roman" w:hAnsi="Times New Roman"/>
        <w:b/>
        <w:bCs/>
        <w:spacing w:val="0"/>
        <w:sz w:val="28"/>
        <w:szCs w:val="24"/>
        <w:lang w:eastAsia="ar-SA"/>
      </w:rPr>
      <w:tab/>
      <w:tab/>
      <w:t xml:space="preserve">                                           </w:t>
    </w:r>
    <w:r>
      <w:rPr>
        <w:rFonts w:cs="Arial"/>
        <w:b/>
        <w:bCs/>
        <w:spacing w:val="0"/>
        <w:sz w:val="28"/>
        <w:szCs w:val="24"/>
        <w:lang w:eastAsia="ar-SA"/>
      </w:rPr>
      <w:t>Tom Thumb.</w:t>
    </w:r>
  </w:p>
  <w:tbl>
    <w:tblPr>
      <w:tblW w:w="9092" w:type="dxa"/>
      <w:jc w:val="center"/>
      <w:tblInd w:w="0" w:type="dxa"/>
      <w:tblBorders>
        <w:top w:val="single" w:sz="4" w:space="0" w:color="000001"/>
        <w:left w:val="single" w:sz="4" w:space="0" w:color="000001"/>
        <w:bottom w:val="single" w:sz="4" w:space="0" w:color="000001"/>
        <w:right w:val="single" w:sz="4" w:space="0" w:color="000001"/>
        <w:insideH w:val="single" w:sz="4" w:space="0" w:color="000001"/>
        <w:insideV w:val="single" w:sz="4" w:space="0" w:color="000001"/>
      </w:tblBorders>
      <w:tblCellMar>
        <w:top w:w="0" w:type="dxa"/>
        <w:left w:w="103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9092"/>
    </w:tblGrid>
    <w:tr>
      <w:trPr/>
      <w:tc>
        <w:tcPr>
          <w:tcW w:w="9092" w:type="dxa"/>
          <w:tcBorders>
            <w:top w:val="single" w:sz="4" w:space="0" w:color="000001"/>
            <w:left w:val="single" w:sz="4" w:space="0" w:color="000001"/>
            <w:bottom w:val="single" w:sz="4" w:space="0" w:color="000001"/>
            <w:right w:val="single" w:sz="4" w:space="0" w:color="000001"/>
            <w:insideH w:val="single" w:sz="4" w:space="0" w:color="000001"/>
            <w:insideV w:val="single" w:sz="4" w:space="0" w:color="000001"/>
          </w:tcBorders>
          <w:shd w:fill="auto" w:val="clear"/>
          <w:tcMar>
            <w:left w:w="103" w:type="dxa"/>
          </w:tcMar>
        </w:tcPr>
        <w:p>
          <w:pPr>
            <w:pStyle w:val="Normal"/>
            <w:tabs>
              <w:tab w:val="center" w:pos="4320" w:leader="none"/>
              <w:tab w:val="right" w:pos="8640" w:leader="none"/>
            </w:tabs>
            <w:suppressAutoHyphens w:val="true"/>
            <w:snapToGrid w:val="false"/>
            <w:jc w:val="center"/>
            <w:rPr>
              <w:rFonts w:cs="Arial"/>
              <w:b/>
              <w:b/>
              <w:bCs/>
              <w:spacing w:val="0"/>
              <w:sz w:val="32"/>
              <w:szCs w:val="24"/>
              <w:lang w:eastAsia="ar-SA"/>
            </w:rPr>
          </w:pPr>
          <w:r>
            <w:rPr>
              <w:rFonts w:cs="Arial"/>
              <w:b/>
              <w:bCs/>
              <w:spacing w:val="0"/>
              <w:sz w:val="32"/>
              <w:szCs w:val="24"/>
              <w:lang w:eastAsia="ar-SA"/>
            </w:rPr>
            <w:t>COMPANY OPERATING PROCEDURE.</w:t>
          </w:r>
        </w:p>
      </w:tc>
    </w:tr>
  </w:tbl>
  <w:p>
    <w:pPr>
      <w:pStyle w:val="Normal"/>
      <w:tabs>
        <w:tab w:val="center" w:pos="4320" w:leader="none"/>
        <w:tab w:val="right" w:pos="8640" w:leader="none"/>
      </w:tabs>
      <w:suppressAutoHyphens w:val="true"/>
      <w:jc w:val="center"/>
      <w:rPr>
        <w:rFonts w:cs="Arial"/>
        <w:spacing w:val="0"/>
        <w:sz w:val="24"/>
        <w:szCs w:val="24"/>
        <w:lang w:eastAsia="ar-SA"/>
      </w:rPr>
    </w:pPr>
    <w:r>
      <w:rPr>
        <w:rFonts w:cs="Arial"/>
        <w:spacing w:val="0"/>
        <w:sz w:val="24"/>
        <w:szCs w:val="24"/>
        <w:lang w:eastAsia="ar-SA"/>
      </w:rPr>
    </w:r>
  </w:p>
  <w:p>
    <w:pPr>
      <w:pStyle w:val="Normal"/>
      <w:jc w:val="center"/>
      <w:rPr>
        <w:rFonts w:cs="Arial"/>
        <w:b/>
        <w:b/>
        <w:bCs/>
        <w:u w:val="single"/>
      </w:rPr>
    </w:pPr>
    <w:r>
      <w:rPr>
        <w:rFonts w:cs="Arial"/>
        <w:b/>
        <w:bCs/>
        <w:u w:val="single"/>
      </w:rPr>
      <w:t>TOM THUMB CALIBRATION / TEST &amp; Q.A. SHEET.</w:t>
    </w:r>
  </w:p>
  <w:p>
    <w:pPr>
      <w:pStyle w:val="Normal"/>
      <w:tabs>
        <w:tab w:val="center" w:pos="4320" w:leader="none"/>
        <w:tab w:val="right" w:pos="8640" w:leader="none"/>
      </w:tabs>
      <w:suppressAutoHyphens w:val="true"/>
      <w:jc w:val="center"/>
      <w:rPr>
        <w:rFonts w:cs="Arial"/>
        <w:spacing w:val="0"/>
        <w:sz w:val="24"/>
        <w:szCs w:val="24"/>
        <w:lang w:eastAsia="ar-SA"/>
      </w:rPr>
    </w:pPr>
    <w:r>
      <w:rPr>
        <w:rFonts w:cs="Arial"/>
        <w:spacing w:val="0"/>
        <w:sz w:val="24"/>
        <w:szCs w:val="24"/>
        <w:lang w:eastAsia="ar-SA"/>
      </w:rPr>
    </w:r>
  </w:p>
  <w:p>
    <w:pPr>
      <w:pStyle w:val="Normal"/>
      <w:keepNext/>
      <w:numPr>
        <w:ilvl w:val="0"/>
        <w:numId w:val="0"/>
      </w:numPr>
      <w:tabs>
        <w:tab w:val="left" w:pos="0" w:leader="none"/>
      </w:tabs>
      <w:suppressAutoHyphens w:val="true"/>
      <w:spacing w:lineRule="auto" w:line="360"/>
      <w:jc w:val="center"/>
      <w:outlineLvl w:val="1"/>
      <w:rPr>
        <w:rFonts w:cs="Arial"/>
        <w:spacing w:val="0"/>
        <w:sz w:val="24"/>
        <w:szCs w:val="24"/>
        <w:lang w:eastAsia="ar-SA"/>
      </w:rPr>
    </w:pPr>
    <w:r>
      <w:rPr>
        <w:rFonts w:cs="Arial"/>
        <w:spacing w:val="0"/>
        <w:sz w:val="24"/>
        <w:szCs w:val="24"/>
        <w:lang w:eastAsia="ar-SA"/>
      </w:rPr>
      <w:t>VM3/COP/50.14</w:t>
    </w:r>
  </w:p>
  <w:tbl>
    <w:tblPr>
      <w:tblW w:w="9073" w:type="dxa"/>
      <w:jc w:val="center"/>
      <w:tblInd w:w="0" w:type="dxa"/>
      <w:tblBorders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2552"/>
      <w:gridCol w:w="3969"/>
      <w:gridCol w:w="2552"/>
    </w:tblGrid>
    <w:tr>
      <w:trPr>
        <w:trHeight w:val="268" w:hRule="atLeast"/>
      </w:trPr>
      <w:tc>
        <w:tcPr>
          <w:tcW w:w="2552" w:type="dxa"/>
          <w:tcBorders/>
          <w:shd w:fill="auto" w:val="clear"/>
        </w:tcPr>
        <w:p>
          <w:pPr>
            <w:pStyle w:val="Normal"/>
            <w:suppressAutoHyphens w:val="true"/>
            <w:snapToGrid w:val="false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>
            <w:rPr>
              <w:rFonts w:cs="Arial"/>
              <w:spacing w:val="0"/>
              <w:sz w:val="24"/>
              <w:szCs w:val="24"/>
              <w:lang w:eastAsia="ar-SA"/>
            </w:rPr>
            <w:t>Date:</w:t>
            <w:tab/>
            <w:t xml:space="preserve">  13-Jul-2015.</w:t>
          </w:r>
        </w:p>
      </w:tc>
      <w:tc>
        <w:tcPr>
          <w:tcW w:w="3969" w:type="dxa"/>
          <w:tcBorders/>
          <w:shd w:fill="auto" w:val="clear"/>
        </w:tcPr>
        <w:p>
          <w:pPr>
            <w:pStyle w:val="Normal"/>
            <w:suppressAutoHyphens w:val="true"/>
            <w:snapToGrid w:val="false"/>
            <w:jc w:val="center"/>
            <w:rPr/>
          </w:pPr>
          <w:r>
            <w:rPr>
              <w:rFonts w:cs="Arial"/>
              <w:spacing w:val="0"/>
              <w:sz w:val="24"/>
              <w:szCs w:val="24"/>
              <w:lang w:eastAsia="ar-SA"/>
            </w:rPr>
            <w:t xml:space="preserve">Revision date: </w:t>
          </w:r>
          <w:r>
            <w:rPr>
              <w:rFonts w:cs="Arial"/>
              <w:spacing w:val="0"/>
              <w:sz w:val="24"/>
              <w:szCs w:val="24"/>
              <w:lang w:eastAsia="ar-SA"/>
            </w:rPr>
            <w:fldChar w:fldCharType="begin"/>
          </w:r>
          <w:r>
            <w:instrText> DATE \@"d\-MMM\-yy" </w:instrText>
          </w:r>
          <w:r>
            <w:fldChar w:fldCharType="separate"/>
          </w:r>
          <w:r>
            <w:t>21-Nov-16</w:t>
          </w:r>
          <w:r>
            <w:fldChar w:fldCharType="end"/>
          </w:r>
          <w:r>
            <w:rPr>
              <w:rFonts w:cs="Arial"/>
              <w:spacing w:val="0"/>
              <w:sz w:val="24"/>
              <w:szCs w:val="24"/>
              <w:lang w:eastAsia="ar-SA"/>
            </w:rPr>
            <w:t>.</w:t>
          </w:r>
        </w:p>
      </w:tc>
      <w:tc>
        <w:tcPr>
          <w:tcW w:w="2552" w:type="dxa"/>
          <w:tcBorders/>
          <w:shd w:fill="auto" w:val="clear"/>
        </w:tcPr>
        <w:p>
          <w:pPr>
            <w:pStyle w:val="Normal"/>
            <w:suppressAutoHyphens w:val="true"/>
            <w:snapToGrid w:val="false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>
            <w:rPr>
              <w:rFonts w:cs="Arial"/>
              <w:spacing w:val="0"/>
              <w:sz w:val="24"/>
              <w:szCs w:val="24"/>
              <w:lang w:eastAsia="ar-SA"/>
            </w:rPr>
            <w:t>Issue:   1.</w:t>
          </w:r>
        </w:p>
      </w:tc>
    </w:tr>
  </w:tbl>
  <w:p>
    <w:pPr>
      <w:pStyle w:val="Header"/>
      <w:spacing w:before="0" w:after="600"/>
      <w:rPr/>
    </w:pPr>
    <w:r>
      <w:rPr/>
    </w:r>
  </w:p>
</w:hdr>
</file>

<file path=word/settings.xml><?xml version="1.0" encoding="utf-8"?>
<w:settings xmlns:w="http://schemas.openxmlformats.org/wordprocessingml/2006/main">
  <w:zoom w:percent="116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Arial" w:hAnsi="Arial" w:eastAsia="Times New Roman" w:cs="Times New Roman"/>
      <w:color w:val="auto"/>
      <w:spacing w:val="-5"/>
      <w:sz w:val="20"/>
      <w:szCs w:val="20"/>
      <w:lang w:eastAsia="en-US" w:val="en-GB" w:bidi="ar-SA"/>
    </w:rPr>
  </w:style>
  <w:style w:type="paragraph" w:styleId="Heading1">
    <w:name w:val="Heading 1"/>
    <w:basedOn w:val="Normal"/>
    <w:next w:val="TextBody"/>
    <w:qFormat/>
    <w:pPr>
      <w:keepNext/>
      <w:keepLines/>
      <w:spacing w:lineRule="atLeast" w:line="200" w:before="0" w:after="220"/>
      <w:outlineLvl w:val="0"/>
    </w:pPr>
    <w:rPr>
      <w:rFonts w:ascii="Arial Black" w:hAnsi="Arial Black"/>
      <w:spacing w:val="-10"/>
      <w:sz w:val="22"/>
    </w:rPr>
  </w:style>
  <w:style w:type="paragraph" w:styleId="Heading2">
    <w:name w:val="Heading 2"/>
    <w:basedOn w:val="Normal"/>
    <w:next w:val="TextBody"/>
    <w:qFormat/>
    <w:pPr>
      <w:keepNext/>
      <w:keepLines/>
      <w:spacing w:lineRule="atLeast" w:line="200"/>
      <w:outlineLvl w:val="1"/>
    </w:pPr>
    <w:rPr>
      <w:rFonts w:ascii="Arial Black" w:hAnsi="Arial Black"/>
      <w:spacing w:val="-10"/>
    </w:rPr>
  </w:style>
  <w:style w:type="paragraph" w:styleId="Heading3">
    <w:name w:val="Heading 3"/>
    <w:basedOn w:val="Normal"/>
    <w:next w:val="TextBody"/>
    <w:qFormat/>
    <w:pPr>
      <w:keepNext/>
      <w:keepLines/>
      <w:spacing w:lineRule="atLeast" w:line="180"/>
      <w:ind w:left="360" w:hanging="0"/>
      <w:outlineLvl w:val="2"/>
    </w:pPr>
    <w:rPr>
      <w:rFonts w:ascii="Arial Black" w:hAnsi="Arial Black"/>
    </w:rPr>
  </w:style>
  <w:style w:type="paragraph" w:styleId="Heading4">
    <w:name w:val="Heading 4"/>
    <w:basedOn w:val="Normal"/>
    <w:next w:val="TextBody"/>
    <w:qFormat/>
    <w:pPr>
      <w:keepNext/>
      <w:keepLines/>
      <w:spacing w:lineRule="atLeast" w:line="180"/>
      <w:ind w:left="720" w:hanging="0"/>
      <w:outlineLvl w:val="3"/>
    </w:pPr>
    <w:rPr>
      <w:rFonts w:ascii="Arial Black" w:hAnsi="Arial Black"/>
      <w:spacing w:val="-2"/>
      <w:sz w:val="18"/>
    </w:rPr>
  </w:style>
  <w:style w:type="paragraph" w:styleId="Heading5">
    <w:name w:val="Heading 5"/>
    <w:basedOn w:val="Normal"/>
    <w:next w:val="TextBody"/>
    <w:qFormat/>
    <w:pPr>
      <w:keepNext/>
      <w:keepLines/>
      <w:spacing w:lineRule="atLeast" w:line="180"/>
      <w:ind w:left="1080" w:hanging="0"/>
      <w:outlineLvl w:val="4"/>
    </w:pPr>
    <w:rPr>
      <w:rFonts w:ascii="Arial Black" w:hAnsi="Arial Black"/>
      <w:spacing w:val="-2"/>
      <w:sz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heckbox" w:customStyle="1">
    <w:name w:val="Checkbox"/>
    <w:qFormat/>
    <w:rPr>
      <w:rFonts w:ascii="Times New Roman" w:hAnsi="Times New Roman"/>
      <w:sz w:val="22"/>
    </w:rPr>
  </w:style>
  <w:style w:type="character" w:styleId="Emphasis">
    <w:name w:val="Emphasis"/>
    <w:qFormat/>
    <w:rPr>
      <w:rFonts w:ascii="Arial Black" w:hAnsi="Arial Black"/>
      <w:sz w:val="18"/>
    </w:rPr>
  </w:style>
  <w:style w:type="character" w:styleId="MessageHeaderLabel" w:customStyle="1">
    <w:name w:val="Message Header Label"/>
    <w:qFormat/>
    <w:rPr>
      <w:rFonts w:ascii="Arial Black" w:hAnsi="Arial Black"/>
      <w:sz w:val="18"/>
    </w:rPr>
  </w:style>
  <w:style w:type="character" w:styleId="Pagenumber">
    <w:name w:val="page number"/>
    <w:semiHidden/>
    <w:qFormat/>
    <w:rPr>
      <w:sz w:val="18"/>
    </w:rPr>
  </w:style>
  <w:style w:type="character" w:styleId="Slogan" w:customStyle="1">
    <w:name w:val="Slogan"/>
    <w:basedOn w:val="DefaultParagraphFont"/>
    <w:qFormat/>
    <w:rPr>
      <w:rFonts w:ascii="Arial Black" w:hAnsi="Arial Black"/>
      <w:spacing w:val="-10"/>
      <w:sz w:val="19"/>
    </w:rPr>
  </w:style>
  <w:style w:type="character" w:styleId="InternetLink">
    <w:name w:val="Internet Link"/>
    <w:basedOn w:val="DefaultParagraphFont"/>
    <w:semiHidden/>
    <w:rPr>
      <w:color w:val="0000FF"/>
      <w:u w:val="single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05424e"/>
    <w:rPr>
      <w:rFonts w:ascii="Tahoma" w:hAnsi="Tahoma" w:cs="Tahoma"/>
      <w:spacing w:val="-5"/>
      <w:sz w:val="16"/>
      <w:szCs w:val="16"/>
      <w:lang w:eastAsia="en-US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Text Body"/>
    <w:basedOn w:val="Normal"/>
    <w:semiHidden/>
    <w:pPr>
      <w:spacing w:lineRule="atLeast" w:line="180" w:before="0" w:after="220"/>
      <w:jc w:val="both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mpanyName" w:customStyle="1">
    <w:name w:val="Company Name"/>
    <w:basedOn w:val="Normal"/>
    <w:qFormat/>
    <w:pPr>
      <w:keepLines/>
      <w:pBdr>
        <w:top w:val="single" w:sz="6" w:space="9" w:color="00000A"/>
        <w:left w:val="single" w:sz="6" w:space="9" w:color="00000A"/>
        <w:bottom w:val="single" w:sz="6" w:space="9" w:color="00000A"/>
        <w:right w:val="single" w:sz="6" w:space="9" w:color="00000A"/>
      </w:pBdr>
      <w:shd w:val="solid" w:color="auto" w:fill="auto"/>
      <w:spacing w:lineRule="exact" w:line="320"/>
    </w:pPr>
    <w:rPr>
      <w:rFonts w:ascii="Arial Black" w:hAnsi="Arial Black"/>
      <w:spacing w:val="-15"/>
      <w:sz w:val="32"/>
    </w:rPr>
  </w:style>
  <w:style w:type="paragraph" w:styleId="DocumentLabel" w:customStyle="1">
    <w:name w:val="Document Label"/>
    <w:basedOn w:val="Normal"/>
    <w:qFormat/>
    <w:pPr>
      <w:keepNext/>
      <w:keepLines/>
      <w:spacing w:lineRule="atLeast" w:line="240" w:before="400" w:after="120"/>
      <w:ind w:left="-840" w:hanging="0"/>
    </w:pPr>
    <w:rPr>
      <w:rFonts w:ascii="Arial Black" w:hAnsi="Arial Black"/>
      <w:spacing w:val="-100"/>
      <w:sz w:val="108"/>
    </w:rPr>
  </w:style>
  <w:style w:type="paragraph" w:styleId="HeaderBase" w:customStyle="1">
    <w:name w:val="Header Base"/>
    <w:basedOn w:val="TextBody"/>
    <w:qFormat/>
    <w:pPr>
      <w:keepLines/>
      <w:tabs>
        <w:tab w:val="center" w:pos="4320" w:leader="none"/>
        <w:tab w:val="right" w:pos="8640" w:leader="none"/>
      </w:tabs>
      <w:spacing w:before="0" w:after="0"/>
    </w:pPr>
    <w:rPr/>
  </w:style>
  <w:style w:type="paragraph" w:styleId="Footer">
    <w:name w:val="Footer"/>
    <w:basedOn w:val="HeaderBase"/>
    <w:semiHidden/>
    <w:pPr>
      <w:spacing w:before="600" w:after="0"/>
    </w:pPr>
    <w:rPr>
      <w:sz w:val="18"/>
    </w:rPr>
  </w:style>
  <w:style w:type="paragraph" w:styleId="Header">
    <w:name w:val="Header"/>
    <w:basedOn w:val="HeaderBase"/>
    <w:semiHidden/>
    <w:pPr>
      <w:spacing w:before="0" w:after="600"/>
    </w:pPr>
    <w:rPr/>
  </w:style>
  <w:style w:type="paragraph" w:styleId="HeadingBase" w:customStyle="1">
    <w:name w:val="Heading Base"/>
    <w:basedOn w:val="TextBody"/>
    <w:next w:val="TextBody"/>
    <w:qFormat/>
    <w:pPr>
      <w:keepNext/>
      <w:keepLines/>
      <w:spacing w:before="0" w:after="0"/>
      <w:jc w:val="left"/>
    </w:pPr>
    <w:rPr>
      <w:rFonts w:ascii="Arial Black" w:hAnsi="Arial Black"/>
      <w:spacing w:val="-10"/>
    </w:rPr>
  </w:style>
  <w:style w:type="paragraph" w:styleId="MessageHeader">
    <w:name w:val="Message Header"/>
    <w:basedOn w:val="TextBody"/>
    <w:semiHidden/>
    <w:qFormat/>
    <w:pPr>
      <w:keepLines/>
      <w:tabs>
        <w:tab w:val="left" w:pos="720" w:leader="none"/>
        <w:tab w:val="left" w:pos="4320" w:leader="none"/>
        <w:tab w:val="left" w:pos="5040" w:leader="none"/>
        <w:tab w:val="right" w:pos="8640" w:leader="none"/>
      </w:tabs>
      <w:spacing w:lineRule="atLeast" w:line="440" w:before="0" w:after="40"/>
      <w:ind w:left="720" w:hanging="720"/>
      <w:jc w:val="left"/>
    </w:pPr>
    <w:rPr/>
  </w:style>
  <w:style w:type="paragraph" w:styleId="MessageHeaderFirst" w:customStyle="1">
    <w:name w:val="Message Header First"/>
    <w:basedOn w:val="MessageHeader"/>
    <w:qFormat/>
    <w:pPr/>
    <w:rPr/>
  </w:style>
  <w:style w:type="paragraph" w:styleId="MessageHeaderLast" w:customStyle="1">
    <w:name w:val="Message Header Last"/>
    <w:basedOn w:val="MessageHeader"/>
    <w:next w:val="TextBody"/>
    <w:qFormat/>
    <w:pPr>
      <w:pBdr>
        <w:bottom w:val="single" w:sz="6" w:space="19" w:color="00000A"/>
      </w:pBdr>
      <w:tabs>
        <w:tab w:val="left" w:pos="1267" w:leader="none"/>
        <w:tab w:val="left" w:pos="2938" w:leader="none"/>
      </w:tabs>
      <w:spacing w:before="120" w:after="120"/>
      <w:ind w:left="0" w:hanging="0"/>
    </w:pPr>
    <w:rPr/>
  </w:style>
  <w:style w:type="paragraph" w:styleId="NormalIndent">
    <w:name w:val="Normal Indent"/>
    <w:basedOn w:val="Normal"/>
    <w:semiHidden/>
    <w:qFormat/>
    <w:pPr>
      <w:ind w:left="720" w:hanging="0"/>
    </w:pPr>
    <w:rPr/>
  </w:style>
  <w:style w:type="paragraph" w:styleId="ReturnAddress" w:customStyle="1">
    <w:name w:val="Return Address"/>
    <w:basedOn w:val="Normal"/>
    <w:qFormat/>
    <w:pPr>
      <w:keepLines/>
      <w:spacing w:lineRule="atLeast" w:line="200"/>
    </w:pPr>
    <w:rPr>
      <w:spacing w:val="-2"/>
      <w:sz w:val="16"/>
    </w:rPr>
  </w:style>
  <w:style w:type="paragraph" w:styleId="SignatureName" w:customStyle="1">
    <w:name w:val="Signature Name"/>
    <w:basedOn w:val="Normal"/>
    <w:next w:val="Normal"/>
    <w:qFormat/>
    <w:pPr>
      <w:keepNext/>
      <w:keepLines/>
      <w:spacing w:lineRule="atLeast" w:line="180" w:before="660" w:after="0"/>
      <w:jc w:val="both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5424e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LibreOffice/5.1.1.3$Windows_x86 LibreOffice_project/89f508ef3ecebd2cfb8e1def0f0ba9a803b88a6d</Application>
  <Pages>1</Pages>
  <Words>203</Words>
  <Characters>1008</Characters>
  <CharactersWithSpaces>1237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2015-07-13T14:50:00Z</dcterms:created>
  <dc:creator>preinstalled user</dc:creator>
  <dc:description/>
  <dc:language>en-US</dc:language>
  <cp:lastModifiedBy/>
  <cp:lastPrinted>2003-07-15T12:19:00Z</cp:lastPrinted>
  <dcterms:modified xsi:type="dcterms:W3CDTF">2016-11-21T13:39:30Z</dcterms:modified>
  <cp:revision>4</cp:revision>
  <dc:subject/>
  <dc:title>Fax Coversheet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