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50D" w:rsidRDefault="00E9150D">
      <w:bookmarkStart w:id="0" w:name="_GoBack"/>
      <w:bookmarkEnd w:id="0"/>
    </w:p>
    <w:tbl>
      <w:tblPr>
        <w:tblW w:w="0" w:type="auto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319"/>
        <w:gridCol w:w="1884"/>
        <w:gridCol w:w="3118"/>
        <w:gridCol w:w="1985"/>
      </w:tblGrid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Description.</w:t>
            </w:r>
          </w:p>
        </w:tc>
        <w:tc>
          <w:tcPr>
            <w:tcW w:w="1884" w:type="dxa"/>
          </w:tcPr>
          <w:p w:rsidR="00E9150D" w:rsidRDefault="002874BA">
            <w:r>
              <w:t>Tom Thumb.</w:t>
            </w:r>
          </w:p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Calibration / Test.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Model.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Time &amp; Date of QA.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2874BA">
            <w:r>
              <w:t>Serial No.</w:t>
            </w:r>
          </w:p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O</w:t>
            </w:r>
            <w:r>
              <w:rPr>
                <w:vertAlign w:val="subscript"/>
              </w:rPr>
              <w:t>2</w:t>
            </w:r>
            <w:r>
              <w:t xml:space="preserve"> flowmeter.</w:t>
            </w:r>
          </w:p>
        </w:tc>
        <w:tc>
          <w:tcPr>
            <w:tcW w:w="1985" w:type="dxa"/>
          </w:tcPr>
          <w:p w:rsidR="00E9150D" w:rsidRDefault="00E9150D"/>
        </w:tc>
      </w:tr>
      <w:tr w:rsidR="00E9150D">
        <w:trPr>
          <w:jc w:val="center"/>
        </w:trPr>
        <w:tc>
          <w:tcPr>
            <w:tcW w:w="1319" w:type="dxa"/>
            <w:shd w:val="clear" w:color="auto" w:fill="D9D9D9"/>
          </w:tcPr>
          <w:p w:rsidR="00E9150D" w:rsidRDefault="00E9150D"/>
        </w:tc>
        <w:tc>
          <w:tcPr>
            <w:tcW w:w="1884" w:type="dxa"/>
          </w:tcPr>
          <w:p w:rsidR="00E9150D" w:rsidRDefault="00E9150D"/>
        </w:tc>
        <w:tc>
          <w:tcPr>
            <w:tcW w:w="3118" w:type="dxa"/>
            <w:shd w:val="clear" w:color="auto" w:fill="D9D9D9"/>
          </w:tcPr>
          <w:p w:rsidR="00E9150D" w:rsidRDefault="002874BA">
            <w:r>
              <w:t>Serial no. : Air flowmeter.</w:t>
            </w:r>
          </w:p>
        </w:tc>
        <w:tc>
          <w:tcPr>
            <w:tcW w:w="1985" w:type="dxa"/>
          </w:tcPr>
          <w:p w:rsidR="00E9150D" w:rsidRDefault="00E9150D"/>
        </w:tc>
      </w:tr>
    </w:tbl>
    <w:p w:rsidR="00E9150D" w:rsidRDefault="00E9150D"/>
    <w:p w:rsidR="00E9150D" w:rsidRDefault="002874BA">
      <w:r>
        <w:t>Do not start QA check within 1 hour of the calibration / test.  Labelling is to be attached after calibration / test.</w:t>
      </w:r>
    </w:p>
    <w:p w:rsidR="00E9150D" w:rsidRDefault="002874BA">
      <w:r>
        <w:t xml:space="preserve">Record the manometer reading in </w:t>
      </w:r>
      <w:proofErr w:type="spellStart"/>
      <w:r>
        <w:t>millibars</w:t>
      </w:r>
      <w:proofErr w:type="spellEnd"/>
      <w:r>
        <w:t xml:space="preserve"> below, ensuring the Tom Thumb meets the limits specified.</w:t>
      </w:r>
    </w:p>
    <w:p w:rsidR="00E9150D" w:rsidRDefault="00E9150D"/>
    <w:tbl>
      <w:tblPr>
        <w:tblW w:w="9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0A0" w:firstRow="1" w:lastRow="0" w:firstColumn="1" w:lastColumn="0" w:noHBand="0" w:noVBand="0"/>
      </w:tblPr>
      <w:tblGrid>
        <w:gridCol w:w="1863"/>
        <w:gridCol w:w="2489"/>
        <w:gridCol w:w="2325"/>
        <w:gridCol w:w="1136"/>
        <w:gridCol w:w="803"/>
        <w:gridCol w:w="670"/>
      </w:tblGrid>
      <w:tr w:rsidR="00E9150D">
        <w:trPr>
          <w:cantSplit/>
        </w:trPr>
        <w:tc>
          <w:tcPr>
            <w:tcW w:w="1863" w:type="dxa"/>
            <w:vMerge w:val="restart"/>
            <w:shd w:val="clear" w:color="auto" w:fill="D9D9D9"/>
          </w:tcPr>
          <w:p w:rsidR="00E9150D" w:rsidRDefault="002874BA">
            <w:r>
              <w:t>Test Equipment</w:t>
            </w:r>
          </w:p>
        </w:tc>
        <w:tc>
          <w:tcPr>
            <w:tcW w:w="2489" w:type="dxa"/>
            <w:vMerge w:val="restart"/>
            <w:shd w:val="clear" w:color="auto" w:fill="D9D9D9"/>
          </w:tcPr>
          <w:p w:rsidR="00E9150D" w:rsidRDefault="002874BA">
            <w:r>
              <w:t>Test</w:t>
            </w:r>
          </w:p>
        </w:tc>
        <w:tc>
          <w:tcPr>
            <w:tcW w:w="2325" w:type="dxa"/>
            <w:vMerge w:val="restart"/>
            <w:shd w:val="clear" w:color="auto" w:fill="D9D9D9"/>
          </w:tcPr>
          <w:p w:rsidR="00E9150D" w:rsidRDefault="002874BA">
            <w:r>
              <w:t>Specification</w:t>
            </w:r>
          </w:p>
        </w:tc>
        <w:tc>
          <w:tcPr>
            <w:tcW w:w="1939" w:type="dxa"/>
            <w:gridSpan w:val="2"/>
            <w:shd w:val="clear" w:color="auto" w:fill="D9D9D9"/>
          </w:tcPr>
          <w:p w:rsidR="00E9150D" w:rsidRDefault="002874BA">
            <w:pPr>
              <w:jc w:val="center"/>
            </w:pPr>
            <w:r>
              <w:t>Reading</w:t>
            </w:r>
          </w:p>
        </w:tc>
        <w:tc>
          <w:tcPr>
            <w:tcW w:w="670" w:type="dxa"/>
            <w:vMerge w:val="restart"/>
            <w:shd w:val="clear" w:color="auto" w:fill="D9D9D9"/>
          </w:tcPr>
          <w:p w:rsidR="00E9150D" w:rsidRDefault="002874BA">
            <w:pPr>
              <w:jc w:val="center"/>
            </w:pPr>
            <w:r>
              <w:t>P/F</w:t>
            </w:r>
          </w:p>
        </w:tc>
      </w:tr>
      <w:tr w:rsidR="00E9150D">
        <w:trPr>
          <w:cantSplit/>
        </w:trPr>
        <w:tc>
          <w:tcPr>
            <w:tcW w:w="1863" w:type="dxa"/>
            <w:vMerge/>
            <w:shd w:val="clear" w:color="auto" w:fill="D9D9D9"/>
          </w:tcPr>
          <w:p w:rsidR="00E9150D" w:rsidRDefault="00E9150D"/>
        </w:tc>
        <w:tc>
          <w:tcPr>
            <w:tcW w:w="2489" w:type="dxa"/>
            <w:vMerge/>
            <w:shd w:val="clear" w:color="auto" w:fill="D9D9D9"/>
          </w:tcPr>
          <w:p w:rsidR="00E9150D" w:rsidRDefault="00E9150D"/>
        </w:tc>
        <w:tc>
          <w:tcPr>
            <w:tcW w:w="2325" w:type="dxa"/>
            <w:vMerge/>
            <w:shd w:val="clear" w:color="auto" w:fill="D9D9D9"/>
          </w:tcPr>
          <w:p w:rsidR="00E9150D" w:rsidRDefault="00E9150D"/>
        </w:tc>
        <w:tc>
          <w:tcPr>
            <w:tcW w:w="1136" w:type="dxa"/>
            <w:shd w:val="clear" w:color="auto" w:fill="D9D9D9"/>
          </w:tcPr>
          <w:p w:rsidR="00E9150D" w:rsidRDefault="002874BA">
            <w:pPr>
              <w:jc w:val="center"/>
            </w:pPr>
            <w:r>
              <w:t>Cal</w:t>
            </w:r>
          </w:p>
        </w:tc>
        <w:tc>
          <w:tcPr>
            <w:tcW w:w="803" w:type="dxa"/>
            <w:shd w:val="clear" w:color="auto" w:fill="D9D9D9"/>
          </w:tcPr>
          <w:p w:rsidR="00E9150D" w:rsidRDefault="002874BA">
            <w:pPr>
              <w:jc w:val="center"/>
            </w:pPr>
            <w:r>
              <w:t>Q.A.</w:t>
            </w:r>
          </w:p>
        </w:tc>
        <w:tc>
          <w:tcPr>
            <w:tcW w:w="670" w:type="dxa"/>
            <w:vMerge/>
            <w:shd w:val="clear" w:color="auto" w:fill="D9D9D9"/>
          </w:tcPr>
          <w:p w:rsidR="00E9150D" w:rsidRDefault="00E9150D">
            <w:pPr>
              <w:jc w:val="center"/>
            </w:pPr>
          </w:p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Snoop liquid.</w:t>
            </w:r>
          </w:p>
        </w:tc>
        <w:tc>
          <w:tcPr>
            <w:tcW w:w="2489" w:type="dxa"/>
          </w:tcPr>
          <w:p w:rsidR="00E9150D" w:rsidRDefault="002874BA">
            <w:r>
              <w:t>Check all ports / connections for leaks.</w:t>
            </w:r>
          </w:p>
        </w:tc>
        <w:tc>
          <w:tcPr>
            <w:tcW w:w="2325" w:type="dxa"/>
          </w:tcPr>
          <w:p w:rsidR="00E9150D" w:rsidRDefault="002874BA">
            <w:r>
              <w:t>No bubbling.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Adjustable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</w:p>
        </w:tc>
        <w:tc>
          <w:tcPr>
            <w:tcW w:w="2325" w:type="dxa"/>
          </w:tcPr>
          <w:p w:rsidR="00E9150D" w:rsidRDefault="002874BA">
            <w:r>
              <w:t>Minimum :</w:t>
            </w:r>
          </w:p>
          <w:p w:rsidR="00E9150D" w:rsidRDefault="00DD57C3">
            <w:pPr>
              <w:tabs>
                <w:tab w:val="left" w:pos="1035"/>
              </w:tabs>
            </w:pPr>
            <w:r>
              <w:t>&lt;8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Adjustable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  <w:r w:rsidR="002874BA">
              <w:t>.</w:t>
            </w:r>
          </w:p>
        </w:tc>
        <w:tc>
          <w:tcPr>
            <w:tcW w:w="2325" w:type="dxa"/>
          </w:tcPr>
          <w:p w:rsidR="00E9150D" w:rsidRDefault="002874BA">
            <w:r>
              <w:t>Maximum :</w:t>
            </w:r>
          </w:p>
          <w:p w:rsidR="00E9150D" w:rsidRDefault="00DD57C3">
            <w:r>
              <w:t>43±1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Precision Valve :</w:t>
            </w:r>
          </w:p>
          <w:p w:rsidR="00E9150D" w:rsidRDefault="00DD57C3">
            <w:r>
              <w:t>@ 10</w:t>
            </w:r>
            <w:r w:rsidR="002874BA">
              <w:t xml:space="preserve"> </w:t>
            </w:r>
            <w:proofErr w:type="spellStart"/>
            <w:r w:rsidR="002874BA">
              <w:t>Lpm</w:t>
            </w:r>
            <w:proofErr w:type="spellEnd"/>
            <w:r w:rsidR="002874BA">
              <w:t>.</w:t>
            </w:r>
          </w:p>
        </w:tc>
        <w:tc>
          <w:tcPr>
            <w:tcW w:w="2325" w:type="dxa"/>
          </w:tcPr>
          <w:p w:rsidR="00E9150D" w:rsidRDefault="002874BA">
            <w:r>
              <w:t>Maximum :</w:t>
            </w:r>
          </w:p>
          <w:p w:rsidR="00E9150D" w:rsidRDefault="00DD57C3">
            <w:r>
              <w:t>45±1</w:t>
            </w:r>
            <w:r w:rsidR="002874BA">
              <w:t xml:space="preserve"> cmH</w:t>
            </w:r>
            <w:r w:rsidR="002874BA">
              <w:rPr>
                <w:vertAlign w:val="subscript"/>
              </w:rPr>
              <w:t>2</w:t>
            </w:r>
            <w:r w:rsidR="002874BA">
              <w:t>O over the adjustable valve setting.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CE 078.</w:t>
            </w:r>
          </w:p>
        </w:tc>
        <w:tc>
          <w:tcPr>
            <w:tcW w:w="2489" w:type="dxa"/>
          </w:tcPr>
          <w:p w:rsidR="00E9150D" w:rsidRDefault="002874BA">
            <w:r>
              <w:t>Pressure Gauge Test.</w:t>
            </w:r>
          </w:p>
          <w:p w:rsidR="002265EB" w:rsidRPr="002265EB" w:rsidRDefault="002265EB" w:rsidP="002265EB">
            <w:r>
              <w:t>@30cmH</w:t>
            </w:r>
            <w:r>
              <w:rPr>
                <w:vertAlign w:val="subscript"/>
              </w:rPr>
              <w:t>2</w:t>
            </w:r>
            <w:r>
              <w:t>O</w:t>
            </w:r>
          </w:p>
        </w:tc>
        <w:tc>
          <w:tcPr>
            <w:tcW w:w="2325" w:type="dxa"/>
          </w:tcPr>
          <w:p w:rsidR="00E9150D" w:rsidRDefault="002874BA">
            <w:r>
              <w:t>Pressure :</w:t>
            </w:r>
          </w:p>
          <w:p w:rsidR="00E9150D" w:rsidRPr="002265EB" w:rsidRDefault="002265EB">
            <w:r>
              <w:t>30cmH</w:t>
            </w:r>
            <w:r>
              <w:rPr>
                <w:vertAlign w:val="subscript"/>
              </w:rPr>
              <w:t>2</w:t>
            </w:r>
            <w:r>
              <w:t>O ±0.5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Gauge cannot be removed without tools.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  <w:p w:rsidR="00E9150D" w:rsidRDefault="00E9150D"/>
        </w:tc>
        <w:tc>
          <w:tcPr>
            <w:tcW w:w="2489" w:type="dxa"/>
          </w:tcPr>
          <w:p w:rsidR="00E9150D" w:rsidRDefault="002874BA">
            <w:r>
              <w:t>Gauge appears straight.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All adjustable settings are set to a minimum.</w:t>
            </w:r>
          </w:p>
        </w:tc>
        <w:tc>
          <w:tcPr>
            <w:tcW w:w="2325" w:type="dxa"/>
          </w:tcPr>
          <w:p w:rsidR="00E9150D" w:rsidRDefault="00E9150D"/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</w:tcPr>
          <w:p w:rsidR="00E9150D" w:rsidRDefault="00E9150D"/>
        </w:tc>
      </w:tr>
      <w:tr w:rsidR="00E9150D">
        <w:tc>
          <w:tcPr>
            <w:tcW w:w="186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489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2325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1136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803" w:type="dxa"/>
          </w:tcPr>
          <w:p w:rsidR="00E9150D" w:rsidRDefault="00E9150D">
            <w:pPr>
              <w:rPr>
                <w:sz w:val="12"/>
              </w:rPr>
            </w:pPr>
          </w:p>
        </w:tc>
        <w:tc>
          <w:tcPr>
            <w:tcW w:w="670" w:type="dxa"/>
          </w:tcPr>
          <w:p w:rsidR="00E9150D" w:rsidRDefault="00E9150D">
            <w:pPr>
              <w:rPr>
                <w:sz w:val="12"/>
              </w:rPr>
            </w:pPr>
          </w:p>
        </w:tc>
      </w:tr>
      <w:tr w:rsidR="00E9150D">
        <w:trPr>
          <w:cantSplit/>
        </w:trPr>
        <w:tc>
          <w:tcPr>
            <w:tcW w:w="1863" w:type="dxa"/>
          </w:tcPr>
          <w:p w:rsidR="00E9150D" w:rsidRDefault="002874BA">
            <w:r>
              <w:t>Visual check.</w:t>
            </w:r>
          </w:p>
        </w:tc>
        <w:tc>
          <w:tcPr>
            <w:tcW w:w="2489" w:type="dxa"/>
          </w:tcPr>
          <w:p w:rsidR="00E9150D" w:rsidRDefault="002874BA">
            <w:r>
              <w:t>Labels are attached.</w:t>
            </w:r>
          </w:p>
        </w:tc>
        <w:tc>
          <w:tcPr>
            <w:tcW w:w="2325" w:type="dxa"/>
          </w:tcPr>
          <w:p w:rsidR="00E9150D" w:rsidRDefault="002874BA">
            <w:r>
              <w:t>CE label.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 w:val="restart"/>
          </w:tcPr>
          <w:p w:rsidR="00E9150D" w:rsidRDefault="00E9150D"/>
        </w:tc>
      </w:tr>
      <w:tr w:rsidR="00E9150D">
        <w:trPr>
          <w:cantSplit/>
        </w:trPr>
        <w:tc>
          <w:tcPr>
            <w:tcW w:w="1863" w:type="dxa"/>
          </w:tcPr>
          <w:p w:rsidR="00E9150D" w:rsidRDefault="00E9150D"/>
        </w:tc>
        <w:tc>
          <w:tcPr>
            <w:tcW w:w="2489" w:type="dxa"/>
          </w:tcPr>
          <w:p w:rsidR="00E9150D" w:rsidRDefault="00E9150D"/>
        </w:tc>
        <w:tc>
          <w:tcPr>
            <w:tcW w:w="2325" w:type="dxa"/>
          </w:tcPr>
          <w:p w:rsidR="00E9150D" w:rsidRDefault="002874BA">
            <w:r>
              <w:t>Serial No. label.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/>
          </w:tcPr>
          <w:p w:rsidR="00E9150D" w:rsidRDefault="00E9150D"/>
        </w:tc>
      </w:tr>
      <w:tr w:rsidR="00E9150D">
        <w:trPr>
          <w:cantSplit/>
        </w:trPr>
        <w:tc>
          <w:tcPr>
            <w:tcW w:w="1863" w:type="dxa"/>
          </w:tcPr>
          <w:p w:rsidR="00E9150D" w:rsidRDefault="00E9150D"/>
        </w:tc>
        <w:tc>
          <w:tcPr>
            <w:tcW w:w="2489" w:type="dxa"/>
          </w:tcPr>
          <w:p w:rsidR="00E9150D" w:rsidRDefault="00E9150D"/>
        </w:tc>
        <w:tc>
          <w:tcPr>
            <w:tcW w:w="2325" w:type="dxa"/>
          </w:tcPr>
          <w:p w:rsidR="00E9150D" w:rsidRDefault="002874BA">
            <w:r>
              <w:t>Tom Thumb label</w:t>
            </w:r>
          </w:p>
        </w:tc>
        <w:tc>
          <w:tcPr>
            <w:tcW w:w="1136" w:type="dxa"/>
          </w:tcPr>
          <w:p w:rsidR="00E9150D" w:rsidRDefault="00E9150D"/>
        </w:tc>
        <w:tc>
          <w:tcPr>
            <w:tcW w:w="803" w:type="dxa"/>
          </w:tcPr>
          <w:p w:rsidR="00E9150D" w:rsidRDefault="00E9150D"/>
        </w:tc>
        <w:tc>
          <w:tcPr>
            <w:tcW w:w="670" w:type="dxa"/>
            <w:vMerge/>
          </w:tcPr>
          <w:p w:rsidR="00E9150D" w:rsidRDefault="00E9150D"/>
        </w:tc>
      </w:tr>
    </w:tbl>
    <w:p w:rsidR="00E9150D" w:rsidRDefault="00E9150D"/>
    <w:p w:rsidR="00E9150D" w:rsidRDefault="00E9150D">
      <w:pPr>
        <w:rPr>
          <w:b/>
          <w:bCs/>
        </w:rPr>
      </w:pPr>
    </w:p>
    <w:p w:rsidR="00E9150D" w:rsidRDefault="002874BA">
      <w:proofErr w:type="gramStart"/>
      <w:r>
        <w:rPr>
          <w:b/>
          <w:bCs/>
        </w:rPr>
        <w:t>Calibration :</w:t>
      </w:r>
      <w:proofErr w:type="gramEnd"/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Q.A check :</w:t>
      </w:r>
    </w:p>
    <w:p w:rsidR="00E9150D" w:rsidRDefault="00E9150D">
      <w:pPr>
        <w:rPr>
          <w:b/>
          <w:bCs/>
        </w:rPr>
      </w:pPr>
    </w:p>
    <w:p w:rsidR="00E9150D" w:rsidRDefault="002874BA">
      <w:pPr>
        <w:rPr>
          <w:sz w:val="24"/>
        </w:rPr>
      </w:pP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…………………………………                   </w:t>
      </w:r>
      <w:proofErr w:type="gramStart"/>
      <w:r>
        <w:rPr>
          <w:b/>
          <w:bCs/>
        </w:rPr>
        <w:t>Signed :</w:t>
      </w:r>
      <w:proofErr w:type="gramEnd"/>
      <w:r>
        <w:t xml:space="preserve">  ………………………………           </w:t>
      </w:r>
    </w:p>
    <w:sectPr w:rsidR="00E9150D">
      <w:headerReference w:type="default" r:id="rId8"/>
      <w:footerReference w:type="even" r:id="rId9"/>
      <w:footerReference w:type="default" r:id="rId10"/>
      <w:pgSz w:w="11906" w:h="16838" w:code="9"/>
      <w:pgMar w:top="1418" w:right="1418" w:bottom="1418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50D" w:rsidRDefault="002874BA">
      <w:r>
        <w:separator/>
      </w:r>
    </w:p>
  </w:endnote>
  <w:endnote w:type="continuationSeparator" w:id="0">
    <w:p w:rsidR="00E9150D" w:rsidRDefault="00287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50D" w:rsidRDefault="002874B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</w:p>
  <w:p w:rsidR="00E9150D" w:rsidRDefault="00E9150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50D" w:rsidRDefault="00E9150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50D" w:rsidRDefault="002874BA">
      <w:r>
        <w:separator/>
      </w:r>
    </w:p>
  </w:footnote>
  <w:footnote w:type="continuationSeparator" w:id="0">
    <w:p w:rsidR="00E9150D" w:rsidRDefault="002874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4E" w:rsidRPr="0005424E" w:rsidRDefault="0005424E" w:rsidP="0005424E">
    <w:pPr>
      <w:tabs>
        <w:tab w:val="center" w:pos="4320"/>
        <w:tab w:val="right" w:pos="8640"/>
      </w:tabs>
      <w:suppressAutoHyphens/>
      <w:spacing w:line="360" w:lineRule="auto"/>
      <w:rPr>
        <w:rFonts w:ascii="Times New Roman" w:hAnsi="Times New Roman"/>
        <w:b/>
        <w:bCs/>
        <w:spacing w:val="0"/>
        <w:sz w:val="28"/>
        <w:szCs w:val="24"/>
        <w:lang w:eastAsia="ar-SA"/>
      </w:rPr>
    </w:pPr>
    <w:r>
      <w:rPr>
        <w:rFonts w:ascii="Times New Roman" w:hAnsi="Times New Roman"/>
        <w:b/>
        <w:bCs/>
        <w:noProof/>
        <w:spacing w:val="0"/>
        <w:sz w:val="28"/>
        <w:szCs w:val="24"/>
        <w:lang w:eastAsia="en-GB"/>
      </w:rPr>
      <w:drawing>
        <wp:inline distT="0" distB="0" distL="0" distR="0" wp14:anchorId="05F9C98C" wp14:editId="5AB5ABD7">
          <wp:extent cx="1367790" cy="280035"/>
          <wp:effectExtent l="0" t="0" r="381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2800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ab/>
      <w:t xml:space="preserve">            </w:t>
    </w:r>
    <w:r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                             </w:t>
    </w:r>
    <w:r w:rsidRPr="0005424E">
      <w:rPr>
        <w:rFonts w:ascii="Times New Roman" w:hAnsi="Times New Roman"/>
        <w:b/>
        <w:bCs/>
        <w:spacing w:val="0"/>
        <w:sz w:val="28"/>
        <w:szCs w:val="24"/>
        <w:lang w:eastAsia="ar-SA"/>
      </w:rPr>
      <w:t xml:space="preserve"> </w:t>
    </w:r>
    <w:r w:rsidRPr="0005424E">
      <w:rPr>
        <w:rFonts w:cs="Arial"/>
        <w:b/>
        <w:bCs/>
        <w:spacing w:val="0"/>
        <w:sz w:val="28"/>
        <w:szCs w:val="24"/>
        <w:lang w:eastAsia="ar-SA"/>
      </w:rPr>
      <w:t>Tom Thumb.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9092"/>
    </w:tblGrid>
    <w:tr w:rsidR="0005424E" w:rsidRPr="0005424E" w:rsidTr="00CF46D0">
      <w:trPr>
        <w:jc w:val="center"/>
      </w:trPr>
      <w:tc>
        <w:tcPr>
          <w:tcW w:w="9092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:rsidR="0005424E" w:rsidRPr="0005424E" w:rsidRDefault="0005424E" w:rsidP="0005424E">
          <w:pPr>
            <w:tabs>
              <w:tab w:val="center" w:pos="4320"/>
              <w:tab w:val="right" w:pos="8640"/>
            </w:tabs>
            <w:suppressAutoHyphens/>
            <w:snapToGrid w:val="0"/>
            <w:jc w:val="center"/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</w:pPr>
          <w:r w:rsidRPr="0005424E">
            <w:rPr>
              <w:rFonts w:cs="Arial"/>
              <w:b/>
              <w:bCs/>
              <w:spacing w:val="0"/>
              <w:sz w:val="32"/>
              <w:szCs w:val="24"/>
              <w:lang w:eastAsia="ar-SA"/>
            </w:rPr>
            <w:t>COMPANY OPERATING PROCEDURE.</w:t>
          </w:r>
        </w:p>
      </w:tc>
    </w:tr>
  </w:tbl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05424E" w:rsidP="0005424E">
    <w:pPr>
      <w:jc w:val="center"/>
      <w:rPr>
        <w:rFonts w:cs="Arial"/>
        <w:b/>
        <w:bCs/>
        <w:u w:val="single"/>
      </w:rPr>
    </w:pPr>
    <w:r w:rsidRPr="0005424E">
      <w:rPr>
        <w:rFonts w:cs="Arial"/>
        <w:b/>
        <w:bCs/>
        <w:u w:val="single"/>
      </w:rPr>
      <w:t>TOM THUMB CALIBRATION / TEST &amp; Q.A. SHEET.</w:t>
    </w:r>
  </w:p>
  <w:p w:rsidR="0005424E" w:rsidRPr="0005424E" w:rsidRDefault="0005424E" w:rsidP="0005424E">
    <w:pPr>
      <w:tabs>
        <w:tab w:val="center" w:pos="4320"/>
        <w:tab w:val="right" w:pos="8640"/>
      </w:tabs>
      <w:suppressAutoHyphens/>
      <w:jc w:val="center"/>
      <w:rPr>
        <w:rFonts w:cs="Arial"/>
        <w:spacing w:val="0"/>
        <w:sz w:val="24"/>
        <w:szCs w:val="24"/>
        <w:lang w:eastAsia="ar-SA"/>
      </w:rPr>
    </w:pPr>
  </w:p>
  <w:p w:rsidR="0005424E" w:rsidRPr="0005424E" w:rsidRDefault="0005424E" w:rsidP="0005424E">
    <w:pPr>
      <w:keepNext/>
      <w:numPr>
        <w:ilvl w:val="1"/>
        <w:numId w:val="0"/>
      </w:numPr>
      <w:tabs>
        <w:tab w:val="left" w:pos="0"/>
      </w:tabs>
      <w:suppressAutoHyphens/>
      <w:spacing w:line="360" w:lineRule="auto"/>
      <w:jc w:val="center"/>
      <w:outlineLvl w:val="1"/>
      <w:rPr>
        <w:rFonts w:cs="Arial"/>
        <w:spacing w:val="0"/>
        <w:sz w:val="24"/>
        <w:szCs w:val="24"/>
        <w:lang w:eastAsia="ar-SA"/>
      </w:rPr>
    </w:pPr>
    <w:r w:rsidRPr="0005424E">
      <w:rPr>
        <w:rFonts w:cs="Arial"/>
        <w:spacing w:val="0"/>
        <w:sz w:val="24"/>
        <w:szCs w:val="24"/>
        <w:lang w:eastAsia="ar-SA"/>
      </w:rPr>
      <w:t>VM3/COP/</w:t>
    </w:r>
    <w:r w:rsidRPr="0005424E">
      <w:rPr>
        <w:rFonts w:cs="Arial"/>
        <w:spacing w:val="0"/>
        <w:sz w:val="24"/>
        <w:szCs w:val="24"/>
        <w:lang w:eastAsia="ar-SA"/>
      </w:rPr>
      <w:t>50.14</w:t>
    </w:r>
  </w:p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2552"/>
      <w:gridCol w:w="3969"/>
      <w:gridCol w:w="2552"/>
    </w:tblGrid>
    <w:tr w:rsidR="0005424E" w:rsidRPr="0005424E" w:rsidTr="00CF46D0">
      <w:trPr>
        <w:trHeight w:val="268"/>
        <w:jc w:val="center"/>
      </w:trPr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Date: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ab/>
            <w:t xml:space="preserve">  13-Jul-2015.</w:t>
          </w:r>
        </w:p>
      </w:tc>
      <w:tc>
        <w:tcPr>
          <w:tcW w:w="3969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 xml:space="preserve">Revision date: 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begin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instrText xml:space="preserve"> DATE \@"D\-MMM\-YY" </w:instrTex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separate"/>
          </w:r>
          <w:r w:rsidRPr="0005424E">
            <w:rPr>
              <w:rFonts w:cs="Arial"/>
              <w:noProof/>
              <w:spacing w:val="0"/>
              <w:sz w:val="24"/>
              <w:szCs w:val="24"/>
              <w:lang w:eastAsia="ar-SA"/>
            </w:rPr>
            <w:t>13-Jul-15</w:t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fldChar w:fldCharType="end"/>
          </w: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.</w:t>
          </w:r>
        </w:p>
      </w:tc>
      <w:tc>
        <w:tcPr>
          <w:tcW w:w="2552" w:type="dxa"/>
        </w:tcPr>
        <w:p w:rsidR="0005424E" w:rsidRPr="0005424E" w:rsidRDefault="0005424E" w:rsidP="0005424E">
          <w:pPr>
            <w:suppressAutoHyphens/>
            <w:snapToGrid w:val="0"/>
            <w:jc w:val="center"/>
            <w:rPr>
              <w:rFonts w:cs="Arial"/>
              <w:spacing w:val="0"/>
              <w:sz w:val="24"/>
              <w:szCs w:val="24"/>
              <w:lang w:eastAsia="ar-SA"/>
            </w:rPr>
          </w:pPr>
          <w:r w:rsidRPr="0005424E">
            <w:rPr>
              <w:rFonts w:cs="Arial"/>
              <w:spacing w:val="0"/>
              <w:sz w:val="24"/>
              <w:szCs w:val="24"/>
              <w:lang w:eastAsia="ar-SA"/>
            </w:rPr>
            <w:t>Issue:   1.</w:t>
          </w:r>
        </w:p>
      </w:tc>
    </w:tr>
  </w:tbl>
  <w:p w:rsidR="00DD57C3" w:rsidRPr="0005424E" w:rsidRDefault="00DD57C3" w:rsidP="0005424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410D1"/>
    <w:multiLevelType w:val="hybridMultilevel"/>
    <w:tmpl w:val="956008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C2496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6FA85749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70AF324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6"/>
  <w:activeWritingStyle w:appName="MSWord" w:lang="en-US" w:vendorID="8" w:dllVersion="513" w:checkStyle="0"/>
  <w:activeWritingStyle w:appName="MSWord" w:lang="en-GB" w:vendorID="8" w:dllVersion="513" w:checkStyle="1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7C3"/>
    <w:rsid w:val="0005424E"/>
    <w:rsid w:val="002265EB"/>
    <w:rsid w:val="002874BA"/>
    <w:rsid w:val="00DD57C3"/>
    <w:rsid w:val="00E91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pacing w:val="-5"/>
      <w:lang w:eastAsia="en-US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360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720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080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after="220" w:line="180" w:lineRule="atLeast"/>
      <w:jc w:val="both"/>
    </w:pPr>
  </w:style>
  <w:style w:type="character" w:customStyle="1" w:styleId="Checkbox">
    <w:name w:val="Checkbox"/>
    <w:rPr>
      <w:rFonts w:ascii="Times New Roman" w:hAnsi="Times New Roman"/>
      <w:sz w:val="22"/>
    </w:rPr>
  </w:style>
  <w:style w:type="paragraph" w:customStyle="1" w:styleId="CompanyName">
    <w:name w:val="Company Name"/>
    <w:basedOn w:val="Normal"/>
    <w:pPr>
      <w:keepLines/>
      <w:framePr w:w="3557" w:hSpace="187" w:vSpace="187" w:wrap="notBeside" w:vAnchor="page" w:hAnchor="page" w:x="7345" w:y="1009" w:anchorLock="1"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</w:pPr>
    <w:rPr>
      <w:rFonts w:ascii="Arial Black" w:hAnsi="Arial Black"/>
      <w:spacing w:val="-15"/>
      <w:position w:val="-2"/>
      <w:sz w:val="32"/>
    </w:r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semiHidden/>
    <w:pPr>
      <w:spacing w:before="600"/>
    </w:pPr>
    <w:rPr>
      <w:sz w:val="18"/>
    </w:rPr>
  </w:style>
  <w:style w:type="paragraph" w:styleId="Header">
    <w:name w:val="header"/>
    <w:basedOn w:val="HeaderBase"/>
    <w:semiHidden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semiHidden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MessageHeaderFirst">
    <w:name w:val="Message Header First"/>
    <w:basedOn w:val="MessageHeader"/>
    <w:next w:val="MessageHeader"/>
  </w:style>
  <w:style w:type="character" w:customStyle="1" w:styleId="MessageHeaderLabel">
    <w:name w:val="Message Header Label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NormalIndent">
    <w:name w:val="Normal Indent"/>
    <w:basedOn w:val="Normal"/>
    <w:semiHidden/>
    <w:pPr>
      <w:ind w:left="720"/>
    </w:pPr>
  </w:style>
  <w:style w:type="character" w:styleId="PageNumber">
    <w:name w:val="page number"/>
    <w:semiHidden/>
    <w:rPr>
      <w:sz w:val="18"/>
    </w:r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spacing w:val="-2"/>
      <w:sz w:val="16"/>
    </w:rPr>
  </w:style>
  <w:style w:type="paragraph" w:customStyle="1" w:styleId="SignatureName">
    <w:name w:val="Signature Name"/>
    <w:basedOn w:val="Normal"/>
    <w:next w:val="Normal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DefaultParagraphFont"/>
    <w:rPr>
      <w:rFonts w:ascii="Arial Black" w:hAnsi="Arial Black"/>
      <w:spacing w:val="-10"/>
      <w:position w:val="2"/>
      <w:sz w:val="19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4E"/>
    <w:rPr>
      <w:rFonts w:ascii="Tahoma" w:hAnsi="Tahoma" w:cs="Tahoma"/>
      <w:spacing w:val="-5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Arial" w:hAnsi="Arial"/>
      <w:spacing w:val="-5"/>
      <w:lang w:eastAsia="en-US"/>
    </w:rPr>
  </w:style>
  <w:style w:type="paragraph" w:styleId="Heading1">
    <w:name w:val="heading 1"/>
    <w:basedOn w:val="Normal"/>
    <w:next w:val="BodyText"/>
    <w:qFormat/>
    <w:pPr>
      <w:keepNext/>
      <w:keepLines/>
      <w:spacing w:after="220" w:line="200" w:lineRule="atLeast"/>
      <w:outlineLvl w:val="0"/>
    </w:pPr>
    <w:rPr>
      <w:rFonts w:ascii="Arial Black" w:hAnsi="Arial Black"/>
      <w:spacing w:val="-10"/>
      <w:kern w:val="28"/>
      <w:sz w:val="22"/>
    </w:rPr>
  </w:style>
  <w:style w:type="paragraph" w:styleId="Heading2">
    <w:name w:val="heading 2"/>
    <w:basedOn w:val="Normal"/>
    <w:next w:val="BodyText"/>
    <w:qFormat/>
    <w:pPr>
      <w:keepNext/>
      <w:keepLines/>
      <w:spacing w:line="200" w:lineRule="atLeast"/>
      <w:outlineLvl w:val="1"/>
    </w:pPr>
    <w:rPr>
      <w:rFonts w:ascii="Arial Black" w:hAnsi="Arial Black"/>
      <w:spacing w:val="-10"/>
      <w:kern w:val="28"/>
    </w:rPr>
  </w:style>
  <w:style w:type="paragraph" w:styleId="Heading3">
    <w:name w:val="heading 3"/>
    <w:basedOn w:val="Normal"/>
    <w:next w:val="BodyText"/>
    <w:qFormat/>
    <w:pPr>
      <w:keepNext/>
      <w:keepLines/>
      <w:spacing w:line="180" w:lineRule="atLeast"/>
      <w:ind w:left="360"/>
      <w:outlineLvl w:val="2"/>
    </w:pPr>
    <w:rPr>
      <w:rFonts w:ascii="Arial Black" w:hAnsi="Arial Black"/>
      <w:kern w:val="28"/>
    </w:rPr>
  </w:style>
  <w:style w:type="paragraph" w:styleId="Heading4">
    <w:name w:val="heading 4"/>
    <w:basedOn w:val="Normal"/>
    <w:next w:val="BodyText"/>
    <w:qFormat/>
    <w:pPr>
      <w:keepNext/>
      <w:keepLines/>
      <w:spacing w:line="180" w:lineRule="atLeast"/>
      <w:ind w:left="720"/>
      <w:outlineLvl w:val="3"/>
    </w:pPr>
    <w:rPr>
      <w:rFonts w:ascii="Arial Black" w:hAnsi="Arial Black"/>
      <w:spacing w:val="-2"/>
      <w:kern w:val="28"/>
      <w:sz w:val="18"/>
    </w:rPr>
  </w:style>
  <w:style w:type="paragraph" w:styleId="Heading5">
    <w:name w:val="heading 5"/>
    <w:basedOn w:val="Normal"/>
    <w:next w:val="BodyText"/>
    <w:qFormat/>
    <w:pPr>
      <w:keepNext/>
      <w:keepLines/>
      <w:spacing w:line="180" w:lineRule="atLeast"/>
      <w:ind w:left="1080"/>
      <w:outlineLvl w:val="4"/>
    </w:pPr>
    <w:rPr>
      <w:rFonts w:ascii="Arial Black" w:hAnsi="Arial Black"/>
      <w:spacing w:val="-2"/>
      <w:kern w:val="28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spacing w:after="220" w:line="180" w:lineRule="atLeast"/>
      <w:jc w:val="both"/>
    </w:pPr>
  </w:style>
  <w:style w:type="character" w:customStyle="1" w:styleId="Checkbox">
    <w:name w:val="Checkbox"/>
    <w:rPr>
      <w:rFonts w:ascii="Times New Roman" w:hAnsi="Times New Roman"/>
      <w:sz w:val="22"/>
    </w:rPr>
  </w:style>
  <w:style w:type="paragraph" w:customStyle="1" w:styleId="CompanyName">
    <w:name w:val="Company Name"/>
    <w:basedOn w:val="Normal"/>
    <w:pPr>
      <w:keepLines/>
      <w:framePr w:w="3557" w:hSpace="187" w:vSpace="187" w:wrap="notBeside" w:vAnchor="page" w:hAnchor="page" w:x="7345" w:y="1009" w:anchorLock="1"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</w:pPr>
    <w:rPr>
      <w:rFonts w:ascii="Arial Black" w:hAnsi="Arial Black"/>
      <w:spacing w:val="-15"/>
      <w:position w:val="-2"/>
      <w:sz w:val="32"/>
    </w:rPr>
  </w:style>
  <w:style w:type="paragraph" w:customStyle="1" w:styleId="DocumentLabel">
    <w:name w:val="Document Label"/>
    <w:basedOn w:val="Normal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100"/>
      <w:kern w:val="28"/>
      <w:sz w:val="108"/>
    </w:rPr>
  </w:style>
  <w:style w:type="character" w:styleId="Emphasis">
    <w:name w:val="Emphasis"/>
    <w:qFormat/>
    <w:rPr>
      <w:rFonts w:ascii="Arial Black" w:hAnsi="Arial Black"/>
      <w:sz w:val="18"/>
    </w:rPr>
  </w:style>
  <w:style w:type="paragraph" w:customStyle="1" w:styleId="HeaderBase">
    <w:name w:val="Header Base"/>
    <w:basedOn w:val="BodyText"/>
    <w:pPr>
      <w:keepLines/>
      <w:tabs>
        <w:tab w:val="center" w:pos="4320"/>
        <w:tab w:val="right" w:pos="8640"/>
      </w:tabs>
      <w:spacing w:after="0"/>
    </w:pPr>
  </w:style>
  <w:style w:type="paragraph" w:styleId="Footer">
    <w:name w:val="footer"/>
    <w:basedOn w:val="HeaderBase"/>
    <w:semiHidden/>
    <w:pPr>
      <w:spacing w:before="600"/>
    </w:pPr>
    <w:rPr>
      <w:sz w:val="18"/>
    </w:rPr>
  </w:style>
  <w:style w:type="paragraph" w:styleId="Header">
    <w:name w:val="header"/>
    <w:basedOn w:val="HeaderBase"/>
    <w:semiHidden/>
    <w:pPr>
      <w:spacing w:after="600"/>
    </w:pPr>
  </w:style>
  <w:style w:type="paragraph" w:customStyle="1" w:styleId="HeadingBase">
    <w:name w:val="Heading Base"/>
    <w:basedOn w:val="BodyText"/>
    <w:next w:val="BodyText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paragraph" w:styleId="MessageHeader">
    <w:name w:val="Message Header"/>
    <w:basedOn w:val="BodyText"/>
    <w:semiHidden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</w:style>
  <w:style w:type="paragraph" w:customStyle="1" w:styleId="MessageHeaderFirst">
    <w:name w:val="Message Header First"/>
    <w:basedOn w:val="MessageHeader"/>
    <w:next w:val="MessageHeader"/>
  </w:style>
  <w:style w:type="character" w:customStyle="1" w:styleId="MessageHeaderLabel">
    <w:name w:val="Message Header Label"/>
    <w:rPr>
      <w:rFonts w:ascii="Arial Black" w:hAnsi="Arial Black"/>
      <w:sz w:val="18"/>
    </w:rPr>
  </w:style>
  <w:style w:type="paragraph" w:customStyle="1" w:styleId="MessageHeaderLast">
    <w:name w:val="Message Header Last"/>
    <w:basedOn w:val="MessageHeader"/>
    <w:next w:val="BodyText"/>
    <w:pPr>
      <w:pBdr>
        <w:bottom w:val="single" w:sz="6" w:space="19" w:color="auto"/>
        <w:between w:val="single" w:sz="6" w:space="19" w:color="auto"/>
      </w:pBdr>
      <w:tabs>
        <w:tab w:val="left" w:pos="1267"/>
        <w:tab w:val="left" w:pos="2938"/>
      </w:tabs>
      <w:spacing w:before="120" w:after="120"/>
      <w:ind w:left="0" w:firstLine="0"/>
    </w:pPr>
  </w:style>
  <w:style w:type="paragraph" w:styleId="NormalIndent">
    <w:name w:val="Normal Indent"/>
    <w:basedOn w:val="Normal"/>
    <w:semiHidden/>
    <w:pPr>
      <w:ind w:left="720"/>
    </w:pPr>
  </w:style>
  <w:style w:type="character" w:styleId="PageNumber">
    <w:name w:val="page number"/>
    <w:semiHidden/>
    <w:rPr>
      <w:sz w:val="18"/>
    </w:rPr>
  </w:style>
  <w:style w:type="paragraph" w:customStyle="1" w:styleId="ReturnAddress">
    <w:name w:val="Return Address"/>
    <w:basedOn w:val="Normal"/>
    <w:pPr>
      <w:keepLines/>
      <w:framePr w:w="5040" w:hSpace="187" w:vSpace="187" w:wrap="notBeside" w:vAnchor="page" w:hAnchor="margin" w:y="966" w:anchorLock="1"/>
      <w:spacing w:line="200" w:lineRule="atLeast"/>
    </w:pPr>
    <w:rPr>
      <w:spacing w:val="-2"/>
      <w:sz w:val="16"/>
    </w:rPr>
  </w:style>
  <w:style w:type="paragraph" w:customStyle="1" w:styleId="SignatureName">
    <w:name w:val="Signature Name"/>
    <w:basedOn w:val="Normal"/>
    <w:next w:val="Normal"/>
    <w:pPr>
      <w:keepNext/>
      <w:keepLines/>
      <w:spacing w:before="660" w:line="180" w:lineRule="atLeast"/>
      <w:jc w:val="both"/>
    </w:pPr>
  </w:style>
  <w:style w:type="character" w:customStyle="1" w:styleId="Slogan">
    <w:name w:val="Slogan"/>
    <w:basedOn w:val="DefaultParagraphFont"/>
    <w:rPr>
      <w:rFonts w:ascii="Arial Black" w:hAnsi="Arial Black"/>
      <w:spacing w:val="-10"/>
      <w:position w:val="2"/>
      <w:sz w:val="19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5424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24E"/>
    <w:rPr>
      <w:rFonts w:ascii="Tahoma" w:hAnsi="Tahoma" w:cs="Tahoma"/>
      <w:spacing w:val="-5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Fax Coversheet</vt:lpstr>
    </vt:vector>
  </TitlesOfParts>
  <Company/>
  <LinksUpToDate>false</LinksUpToDate>
  <CharactersWithSpaces>1234</CharactersWithSpaces>
  <SharedDoc>false</SharedDoc>
  <HLinks>
    <vt:vector size="18" baseType="variant">
      <vt:variant>
        <vt:i4>7012365</vt:i4>
      </vt:variant>
      <vt:variant>
        <vt:i4>3</vt:i4>
      </vt:variant>
      <vt:variant>
        <vt:i4>0</vt:i4>
      </vt:variant>
      <vt:variant>
        <vt:i4>5</vt:i4>
      </vt:variant>
      <vt:variant>
        <vt:lpwstr>mailto:info@viamed.co.uk</vt:lpwstr>
      </vt:variant>
      <vt:variant>
        <vt:lpwstr/>
      </vt:variant>
      <vt:variant>
        <vt:i4>4325398</vt:i4>
      </vt:variant>
      <vt:variant>
        <vt:i4>0</vt:i4>
      </vt:variant>
      <vt:variant>
        <vt:i4>0</vt:i4>
      </vt:variant>
      <vt:variant>
        <vt:i4>5</vt:i4>
      </vt:variant>
      <vt:variant>
        <vt:lpwstr>http://www.viamed.co.uk/</vt:lpwstr>
      </vt:variant>
      <vt:variant>
        <vt:lpwstr/>
      </vt:variant>
      <vt:variant>
        <vt:i4>7798797</vt:i4>
      </vt:variant>
      <vt:variant>
        <vt:i4>1024</vt:i4>
      </vt:variant>
      <vt:variant>
        <vt:i4>1025</vt:i4>
      </vt:variant>
      <vt:variant>
        <vt:i4>1</vt:i4>
      </vt:variant>
      <vt:variant>
        <vt:lpwstr>C:\My Documents\My Pictures\Summary of products - Arab Health 2002 (2).jpg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Fax Coversheet</dc:title>
  <dc:creator>preinstalled user</dc:creator>
  <cp:lastModifiedBy>Viamed</cp:lastModifiedBy>
  <cp:revision>3</cp:revision>
  <cp:lastPrinted>2003-07-15T12:19:00Z</cp:lastPrinted>
  <dcterms:created xsi:type="dcterms:W3CDTF">2015-07-13T14:50:00Z</dcterms:created>
  <dcterms:modified xsi:type="dcterms:W3CDTF">2015-07-13T15:27:00Z</dcterms:modified>
</cp:coreProperties>
</file>