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3.png" ContentType="image/png"/>
  <Override PartName="/word/media/image4.png" ContentType="image/png"/>
  <Override PartName="/word/media/image1.png" ContentType="image/png"/>
  <Override PartName="/word/media/image5.png" ContentType="image/png"/>
  <Override PartName="/word/media/image2.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tbl>
      <w:tblPr>
        <w:jc w:val="left"/>
        <w:tblInd w:type="dxa" w:w="0"/>
        <w:tblBorders>
          <w:top w:color="FFFFFF" w:space="0" w:sz="4" w:val="single"/>
          <w:left w:color="FFFFFF" w:space="0" w:sz="4" w:val="single"/>
          <w:bottom w:color="FFFFFF" w:space="0" w:sz="4" w:val="single"/>
          <w:insideH w:color="FFFFFF" w:space="0" w:sz="4" w:val="single"/>
          <w:right w:color="FFFFFF" w:space="0" w:sz="4" w:val="single"/>
          <w:insideV w:color="FFFFFF" w:space="0" w:sz="4" w:val="single"/>
        </w:tblBorders>
        <w:tblCellMar>
          <w:top w:type="dxa" w:w="0"/>
          <w:left w:type="dxa" w:w="103"/>
          <w:bottom w:type="dxa" w:w="0"/>
          <w:right w:type="dxa" w:w="108"/>
        </w:tblCellMar>
      </w:tblPr>
      <w:tblGrid>
        <w:gridCol w:w="4967"/>
        <w:gridCol w:w="4680"/>
      </w:tblGrid>
      <w:tr>
        <w:trPr>
          <w:trHeight w:hRule="atLeast" w:val="10418"/>
          <w:cantSplit w:val="false"/>
        </w:trPr>
        <w:tc>
          <w:tcPr>
            <w:tcW w:type="dxa" w:w="4967"/>
            <w:tcBorders>
              <w:top w:color="FFFFFF" w:space="0" w:sz="4" w:val="single"/>
              <w:left w:color="FFFFFF" w:space="0" w:sz="4" w:val="single"/>
              <w:bottom w:color="FFFFFF" w:space="0" w:sz="4" w:val="single"/>
              <w:right w:color="FFFFFF" w:space="0" w:sz="4" w:val="single"/>
            </w:tcBorders>
            <w:shd w:fill="auto" w:val="clear"/>
            <w:tcMar>
              <w:left w:type="dxa" w:w="103"/>
            </w:tcMar>
          </w:tcPr>
          <w:p>
            <w:pPr>
              <w:pStyle w:val="style0"/>
              <w:rPr>
                <w:rFonts w:ascii="Arial" w:cs="Arial" w:hAnsi="Arial"/>
                <w:sz w:val="16"/>
                <w:szCs w:val="16"/>
              </w:rPr>
            </w:pPr>
            <w:r>
              <w:rPr>
                <w:rFonts w:ascii="Arial" w:cs="Arial" w:hAnsi="Arial"/>
                <w:sz w:val="16"/>
                <w:szCs w:val="16"/>
              </w:rPr>
              <w:t>Flowsensor A</w:t>
            </w:r>
          </w:p>
          <w:p>
            <w:pPr>
              <w:pStyle w:val="style0"/>
              <w:rPr>
                <w:rFonts w:ascii="Arial" w:cs="Arial" w:hAnsi="Arial"/>
                <w:sz w:val="16"/>
                <w:szCs w:val="16"/>
              </w:rPr>
            </w:pPr>
            <w:r>
              <w:rPr>
                <w:rFonts w:ascii="Arial" w:cs="Arial" w:hAnsi="Arial"/>
                <w:sz w:val="16"/>
                <w:szCs w:val="16"/>
              </w:rPr>
              <w:t>P/N: 4310001</w:t>
            </w:r>
          </w:p>
          <w:p>
            <w:pPr>
              <w:pStyle w:val="style0"/>
              <w:rPr>
                <w:rFonts w:ascii="Arial" w:cs="Arial" w:hAnsi="Arial"/>
                <w:b/>
                <w:sz w:val="16"/>
                <w:szCs w:val="16"/>
              </w:rPr>
            </w:pPr>
            <w:r>
              <w:rPr>
                <w:rFonts w:ascii="Arial" w:cs="Arial" w:hAnsi="Arial"/>
                <w:b/>
                <w:sz w:val="16"/>
                <w:szCs w:val="16"/>
              </w:rPr>
            </w:r>
          </w:p>
          <w:p>
            <w:pPr>
              <w:pStyle w:val="style0"/>
              <w:rPr>
                <w:rFonts w:ascii="Arial" w:cs="Arial" w:hAnsi="Arial"/>
                <w:b/>
                <w:sz w:val="16"/>
                <w:szCs w:val="16"/>
              </w:rPr>
            </w:pPr>
            <w:r>
              <w:rPr>
                <w:rFonts w:ascii="Arial" w:cs="Arial" w:hAnsi="Arial"/>
                <w:b/>
                <w:sz w:val="16"/>
                <w:szCs w:val="16"/>
              </w:rPr>
              <w:t>Zweckbestimmung</w:t>
            </w:r>
          </w:p>
          <w:p>
            <w:pPr>
              <w:pStyle w:val="style0"/>
              <w:rPr>
                <w:rFonts w:ascii="Arial" w:cs="Arial" w:hAnsi="Arial"/>
                <w:sz w:val="16"/>
                <w:szCs w:val="16"/>
              </w:rPr>
            </w:pPr>
            <w:r>
              <w:rPr>
                <w:rFonts w:ascii="Arial" w:cs="Arial" w:hAnsi="Arial"/>
                <w:sz w:val="16"/>
                <w:szCs w:val="16"/>
              </w:rPr>
              <w:t>Hitzdraht - Flowsensor zur Messung des Volumenstromes in Anästhesie- u. Beatmungsgeräten des Herstellers DRÄGER, kompatibel zu:</w:t>
            </w:r>
          </w:p>
          <w:p>
            <w:pPr>
              <w:pStyle w:val="style0"/>
              <w:rPr>
                <w:rFonts w:ascii="Arial" w:cs="Arial" w:hAnsi="Arial"/>
                <w:sz w:val="16"/>
                <w:szCs w:val="16"/>
              </w:rPr>
            </w:pPr>
            <w:r>
              <w:rPr>
                <w:rFonts w:ascii="Arial" w:cs="Arial" w:hAnsi="Arial"/>
                <w:sz w:val="16"/>
                <w:szCs w:val="16"/>
              </w:rPr>
            </w:r>
          </w:p>
          <w:tbl>
            <w:tblPr>
              <w:jc w:val="left"/>
              <w:tblInd w:type="dxa" w:w="0"/>
              <w:tblBorders>
                <w:top w:color="00000A" w:space="0" w:sz="4" w:val="single"/>
                <w:left w:color="00000A" w:space="0" w:sz="4" w:val="single"/>
                <w:bottom w:color="00000A" w:space="0" w:sz="4" w:val="single"/>
                <w:insideH w:color="00000A" w:space="0" w:sz="4" w:val="single"/>
                <w:right w:color="00000A" w:space="0" w:sz="4" w:val="single"/>
                <w:insideV w:color="00000A" w:space="0" w:sz="4" w:val="single"/>
              </w:tblBorders>
              <w:tblCellMar>
                <w:top w:type="dxa" w:w="0"/>
                <w:left w:type="dxa" w:w="103"/>
                <w:bottom w:type="dxa" w:w="0"/>
                <w:right w:type="dxa" w:w="108"/>
              </w:tblCellMar>
            </w:tblPr>
            <w:tblGrid>
              <w:gridCol w:w="2692"/>
              <w:gridCol w:w="1547"/>
            </w:tblGrid>
            <w:tr>
              <w:trPr>
                <w:trHeight w:hRule="atLeast" w:val="195"/>
                <w:cantSplit w:val="false"/>
              </w:trPr>
              <w:tc>
                <w:tcPr>
                  <w:tcW w:type="dxa" w:w="2692"/>
                  <w:tcBorders>
                    <w:top w:color="00000A" w:space="0" w:sz="4" w:val="single"/>
                    <w:left w:color="00000A" w:space="0" w:sz="4" w:val="single"/>
                    <w:bottom w:color="00000A" w:space="0" w:sz="4" w:val="single"/>
                    <w:right w:color="00000A" w:space="0" w:sz="4" w:val="single"/>
                  </w:tcBorders>
                  <w:shd w:fill="auto" w:val="clear"/>
                  <w:tcMar>
                    <w:left w:type="dxa" w:w="103"/>
                  </w:tcMar>
                  <w:vAlign w:val="center"/>
                </w:tcPr>
                <w:p>
                  <w:pPr>
                    <w:pStyle w:val="style0"/>
                    <w:rPr>
                      <w:rFonts w:ascii="Arial" w:cs="Arial" w:hAnsi="Arial"/>
                      <w:sz w:val="16"/>
                      <w:szCs w:val="16"/>
                    </w:rPr>
                  </w:pPr>
                  <w:r>
                    <w:rPr>
                      <w:rFonts w:ascii="Arial" w:cs="Arial" w:hAnsi="Arial"/>
                      <w:sz w:val="16"/>
                      <w:szCs w:val="16"/>
                    </w:rPr>
                    <w:t>Bezeichnung</w:t>
                  </w:r>
                </w:p>
              </w:tc>
              <w:tc>
                <w:tcPr>
                  <w:tcW w:type="dxa" w:w="1547"/>
                  <w:tcBorders>
                    <w:top w:color="00000A" w:space="0" w:sz="4" w:val="single"/>
                    <w:left w:color="00000A" w:space="0" w:sz="4" w:val="single"/>
                    <w:bottom w:color="00000A" w:space="0" w:sz="4" w:val="single"/>
                    <w:right w:color="00000A" w:space="0" w:sz="4" w:val="single"/>
                  </w:tcBorders>
                  <w:shd w:fill="auto" w:val="clear"/>
                  <w:tcMar>
                    <w:left w:type="dxa" w:w="103"/>
                  </w:tcMar>
                  <w:vAlign w:val="center"/>
                </w:tcPr>
                <w:p>
                  <w:pPr>
                    <w:pStyle w:val="style0"/>
                    <w:rPr>
                      <w:rFonts w:ascii="Arial" w:cs="Arial" w:hAnsi="Arial"/>
                      <w:sz w:val="16"/>
                      <w:szCs w:val="16"/>
                    </w:rPr>
                  </w:pPr>
                  <w:r>
                    <w:rPr>
                      <w:rFonts w:ascii="Arial" w:cs="Arial" w:hAnsi="Arial"/>
                      <w:sz w:val="16"/>
                      <w:szCs w:val="16"/>
                    </w:rPr>
                    <w:t>Bestell-Nr.</w:t>
                  </w:r>
                </w:p>
              </w:tc>
            </w:tr>
            <w:tr>
              <w:trPr>
                <w:trHeight w:hRule="atLeast" w:val="180"/>
                <w:cantSplit w:val="false"/>
              </w:trPr>
              <w:tc>
                <w:tcPr>
                  <w:tcW w:type="dxa" w:w="2692"/>
                  <w:tcBorders>
                    <w:top w:color="00000A" w:space="0" w:sz="4" w:val="single"/>
                    <w:left w:color="00000A" w:space="0" w:sz="4" w:val="single"/>
                    <w:bottom w:color="00000A" w:space="0" w:sz="4" w:val="single"/>
                    <w:right w:color="00000A" w:space="0" w:sz="4" w:val="single"/>
                  </w:tcBorders>
                  <w:shd w:fill="auto" w:val="clear"/>
                  <w:tcMar>
                    <w:left w:type="dxa" w:w="103"/>
                  </w:tcMar>
                </w:tcPr>
                <w:p>
                  <w:pPr>
                    <w:pStyle w:val="style0"/>
                    <w:rPr>
                      <w:rFonts w:ascii="Arial" w:cs="Arial" w:hAnsi="Arial"/>
                      <w:sz w:val="16"/>
                      <w:szCs w:val="16"/>
                    </w:rPr>
                  </w:pPr>
                  <w:r>
                    <w:rPr>
                      <w:rFonts w:ascii="Arial" w:cs="Arial" w:hAnsi="Arial"/>
                      <w:sz w:val="16"/>
                      <w:szCs w:val="16"/>
                    </w:rPr>
                    <w:t>Spirolog Flowsensor</w:t>
                  </w:r>
                </w:p>
              </w:tc>
              <w:tc>
                <w:tcPr>
                  <w:tcW w:type="dxa" w:w="1547"/>
                  <w:tcBorders>
                    <w:top w:color="00000A" w:space="0" w:sz="4" w:val="single"/>
                    <w:left w:color="00000A" w:space="0" w:sz="4" w:val="single"/>
                    <w:bottom w:color="00000A" w:space="0" w:sz="4" w:val="single"/>
                    <w:right w:color="00000A" w:space="0" w:sz="4" w:val="single"/>
                  </w:tcBorders>
                  <w:shd w:fill="auto" w:val="clear"/>
                  <w:tcMar>
                    <w:left w:type="dxa" w:w="103"/>
                  </w:tcMar>
                </w:tcPr>
                <w:p>
                  <w:pPr>
                    <w:pStyle w:val="style0"/>
                    <w:rPr>
                      <w:rFonts w:ascii="Arial" w:cs="Arial" w:hAnsi="Arial"/>
                      <w:sz w:val="16"/>
                      <w:szCs w:val="16"/>
                    </w:rPr>
                  </w:pPr>
                  <w:r>
                    <w:rPr>
                      <w:rFonts w:ascii="Arial" w:cs="Arial" w:hAnsi="Arial"/>
                      <w:sz w:val="16"/>
                      <w:szCs w:val="16"/>
                    </w:rPr>
                    <w:t>8403735-06</w:t>
                  </w:r>
                </w:p>
              </w:tc>
            </w:tr>
          </w:tbl>
          <w:p>
            <w:pPr>
              <w:pStyle w:val="style0"/>
              <w:rPr>
                <w:rFonts w:ascii="Arial" w:cs="Arial" w:hAnsi="Arial"/>
                <w:b/>
                <w:sz w:val="16"/>
                <w:szCs w:val="16"/>
              </w:rPr>
            </w:pPr>
            <w:r>
              <w:rPr>
                <w:rFonts w:ascii="Arial" w:cs="Arial" w:hAnsi="Arial"/>
                <w:b/>
                <w:sz w:val="16"/>
                <w:szCs w:val="16"/>
              </w:rPr>
            </w:r>
          </w:p>
          <w:p>
            <w:pPr>
              <w:pStyle w:val="style0"/>
              <w:rPr>
                <w:rFonts w:ascii="Arial" w:cs="Arial" w:hAnsi="Arial"/>
                <w:b/>
                <w:sz w:val="16"/>
                <w:szCs w:val="16"/>
              </w:rPr>
            </w:pPr>
            <w:r>
              <w:rPr>
                <w:rFonts w:ascii="Arial" w:cs="Arial" w:hAnsi="Arial"/>
                <w:b/>
                <w:sz w:val="16"/>
                <w:szCs w:val="16"/>
              </w:rPr>
              <w:t>Betrieb</w:t>
            </w:r>
          </w:p>
          <w:p>
            <w:pPr>
              <w:pStyle w:val="style0"/>
              <w:numPr>
                <w:ilvl w:val="0"/>
                <w:numId w:val="2"/>
              </w:numPr>
              <w:ind w:hanging="180" w:left="180" w:right="0"/>
              <w:rPr>
                <w:rFonts w:ascii="Arial" w:cs="Arial" w:hAnsi="Arial"/>
                <w:bCs/>
                <w:sz w:val="16"/>
                <w:szCs w:val="16"/>
              </w:rPr>
            </w:pPr>
            <w:r>
              <w:rPr>
                <w:rFonts w:ascii="Arial" w:cs="Arial" w:hAnsi="Arial"/>
                <w:bCs/>
                <w:sz w:val="16"/>
                <w:szCs w:val="16"/>
              </w:rPr>
              <w:t>Keine Medikamente oder andere Stoffe auf der Basis von brennbaren Lösungsmitteln, wie z.B. Alkohol, in das Patientsystemen bringen, Brandgefahr!</w:t>
            </w:r>
          </w:p>
          <w:p>
            <w:pPr>
              <w:pStyle w:val="style0"/>
              <w:numPr>
                <w:ilvl w:val="0"/>
                <w:numId w:val="2"/>
              </w:numPr>
              <w:ind w:hanging="180" w:left="180" w:right="0"/>
              <w:rPr>
                <w:rFonts w:ascii="Arial" w:cs="Arial" w:hAnsi="Arial"/>
                <w:bCs/>
                <w:sz w:val="16"/>
                <w:szCs w:val="16"/>
              </w:rPr>
            </w:pPr>
            <w:r>
              <w:rPr>
                <w:rFonts w:ascii="Arial" w:cs="Arial" w:hAnsi="Arial"/>
                <w:bCs/>
                <w:sz w:val="16"/>
                <w:szCs w:val="16"/>
              </w:rPr>
              <w:t>Keine explosiven Anästhesiemittel verwenden (z.B. Äther oder Cyclopropan)!</w:t>
            </w:r>
          </w:p>
          <w:p>
            <w:pPr>
              <w:pStyle w:val="style0"/>
              <w:numPr>
                <w:ilvl w:val="0"/>
                <w:numId w:val="2"/>
              </w:numPr>
              <w:ind w:hanging="180" w:left="180" w:right="0"/>
              <w:rPr>
                <w:rFonts w:ascii="Arial" w:cs="Arial" w:hAnsi="Arial"/>
                <w:bCs/>
                <w:sz w:val="16"/>
                <w:szCs w:val="16"/>
              </w:rPr>
            </w:pPr>
            <w:r>
              <w:rPr>
                <w:rFonts w:ascii="Arial" w:cs="Arial" w:hAnsi="Arial"/>
                <w:bCs/>
                <w:sz w:val="16"/>
                <w:szCs w:val="16"/>
              </w:rPr>
              <w:t>Nach der Verwendung mit Medikamentenverneblern den Flowsensor sofort reinigen und aufbereiten.</w:t>
            </w:r>
          </w:p>
          <w:p>
            <w:pPr>
              <w:pStyle w:val="style0"/>
              <w:ind w:hanging="0" w:left="180" w:right="0"/>
              <w:rPr>
                <w:rFonts w:ascii="Arial" w:cs="Arial" w:hAnsi="Arial"/>
                <w:bCs/>
                <w:sz w:val="16"/>
                <w:szCs w:val="16"/>
              </w:rPr>
            </w:pPr>
            <w:r>
              <w:rPr>
                <w:rFonts w:ascii="Arial" w:cs="Arial" w:hAnsi="Arial"/>
                <w:bCs/>
                <w:sz w:val="16"/>
                <w:szCs w:val="16"/>
              </w:rPr>
              <w:t>Alternative: Einen Filter vor dem Flowsensor einsetzen.</w:t>
            </w:r>
          </w:p>
          <w:p>
            <w:pPr>
              <w:pStyle w:val="style0"/>
              <w:rPr>
                <w:rFonts w:ascii="Arial" w:cs="Arial" w:hAnsi="Arial"/>
                <w:b/>
                <w:sz w:val="16"/>
                <w:szCs w:val="16"/>
              </w:rPr>
            </w:pPr>
            <w:r>
              <w:rPr>
                <w:rFonts w:ascii="Arial" w:cs="Arial" w:hAnsi="Arial"/>
                <w:b/>
                <w:sz w:val="16"/>
                <w:szCs w:val="16"/>
              </w:rPr>
            </w:r>
          </w:p>
          <w:p>
            <w:pPr>
              <w:pStyle w:val="style0"/>
              <w:rPr>
                <w:rFonts w:ascii="Arial" w:cs="Arial" w:hAnsi="Arial"/>
                <w:b/>
                <w:sz w:val="16"/>
                <w:szCs w:val="16"/>
              </w:rPr>
            </w:pPr>
            <w:r>
              <w:rPr>
                <w:rFonts w:ascii="Arial" w:cs="Arial" w:hAnsi="Arial"/>
                <w:b/>
                <w:sz w:val="16"/>
                <w:szCs w:val="16"/>
              </w:rPr>
              <w:t>Aufbereitung</w:t>
            </w:r>
          </w:p>
          <w:p>
            <w:pPr>
              <w:pStyle w:val="style0"/>
              <w:numPr>
                <w:ilvl w:val="0"/>
                <w:numId w:val="3"/>
              </w:numPr>
              <w:tabs>
                <w:tab w:leader="none" w:pos="180" w:val="left"/>
              </w:tabs>
              <w:ind w:hanging="180" w:left="180" w:right="0"/>
              <w:rPr>
                <w:rFonts w:ascii="Arial" w:cs="Arial" w:hAnsi="Arial"/>
                <w:sz w:val="16"/>
                <w:szCs w:val="16"/>
              </w:rPr>
            </w:pPr>
            <w:r>
              <w:rPr>
                <w:rFonts w:ascii="Arial" w:cs="Arial" w:hAnsi="Arial"/>
                <w:sz w:val="16"/>
                <w:szCs w:val="16"/>
              </w:rPr>
              <w:t>Abgleich, Handhabung und Sensorwechsel entsprechend der jeweiligen gerätespezifischen Gebrauchsanweisung.</w:t>
            </w:r>
          </w:p>
          <w:p>
            <w:pPr>
              <w:pStyle w:val="style0"/>
              <w:numPr>
                <w:ilvl w:val="0"/>
                <w:numId w:val="3"/>
              </w:numPr>
              <w:tabs>
                <w:tab w:leader="none" w:pos="180" w:val="left"/>
              </w:tabs>
              <w:ind w:hanging="180" w:left="180" w:right="0"/>
              <w:rPr>
                <w:rFonts w:ascii="Arial" w:cs="Arial" w:hAnsi="Arial"/>
                <w:bCs/>
                <w:sz w:val="16"/>
                <w:szCs w:val="16"/>
              </w:rPr>
            </w:pPr>
            <w:r>
              <w:rPr>
                <w:rFonts w:ascii="Arial" w:cs="Arial" w:hAnsi="Arial"/>
                <w:bCs/>
                <w:sz w:val="16"/>
                <w:szCs w:val="16"/>
              </w:rPr>
              <w:t>Nicht im Reinigungs-/Desinfektionsautomat behandeln. Nicht mit Druckluft, Wasserstrahl, Bürste u.ä. reinigen.</w:t>
            </w:r>
          </w:p>
          <w:p>
            <w:pPr>
              <w:pStyle w:val="style0"/>
              <w:numPr>
                <w:ilvl w:val="0"/>
                <w:numId w:val="1"/>
              </w:numPr>
              <w:tabs>
                <w:tab w:leader="none" w:pos="180" w:val="left"/>
              </w:tabs>
              <w:ind w:hanging="180" w:left="180" w:right="0"/>
              <w:jc w:val="both"/>
              <w:rPr>
                <w:rFonts w:ascii="Arial" w:cs="Arial" w:hAnsi="Arial"/>
                <w:sz w:val="16"/>
                <w:szCs w:val="16"/>
              </w:rPr>
            </w:pPr>
            <w:r>
              <w:rPr>
                <w:rFonts w:ascii="Arial" w:cs="Arial" w:hAnsi="Arial"/>
                <w:sz w:val="16"/>
                <w:szCs w:val="16"/>
              </w:rPr>
              <w:t>Die Wiederbenutzung des Sensors kann die Sicherheit des Patienten wegen der möglichen Kontamination des Flowsensors beeinträchtigen.</w:t>
            </w:r>
          </w:p>
          <w:p>
            <w:pPr>
              <w:pStyle w:val="style0"/>
              <w:numPr>
                <w:ilvl w:val="0"/>
                <w:numId w:val="1"/>
              </w:numPr>
              <w:tabs>
                <w:tab w:leader="none" w:pos="180" w:val="left"/>
              </w:tabs>
              <w:ind w:hanging="180" w:left="180" w:right="0"/>
              <w:rPr>
                <w:rFonts w:ascii="Arial" w:cs="Arial" w:hAnsi="Arial"/>
                <w:b/>
                <w:sz w:val="16"/>
                <w:szCs w:val="16"/>
              </w:rPr>
            </w:pPr>
            <w:r>
              <w:rPr>
                <w:rFonts w:ascii="Arial" w:cs="Arial" w:hAnsi="Arial"/>
                <w:b/>
                <w:sz w:val="16"/>
                <w:szCs w:val="16"/>
              </w:rPr>
              <w:t>Die Lebensdauer des Sensors ist begrenzt. Wenn der Kalibriervorgang nicht mehr möglich ist, muss ein Austausch vorgenommen werden.</w:t>
            </w:r>
          </w:p>
          <w:p>
            <w:pPr>
              <w:pStyle w:val="style0"/>
              <w:rPr>
                <w:rFonts w:ascii="Arial" w:cs="Arial" w:hAnsi="Arial"/>
                <w:b/>
                <w:sz w:val="16"/>
                <w:szCs w:val="16"/>
              </w:rPr>
            </w:pPr>
            <w:r>
              <w:rPr>
                <w:rFonts w:ascii="Arial" w:cs="Arial" w:hAnsi="Arial"/>
                <w:b/>
                <w:sz w:val="16"/>
                <w:szCs w:val="16"/>
              </w:rPr>
            </w:r>
          </w:p>
          <w:p>
            <w:pPr>
              <w:pStyle w:val="style0"/>
              <w:rPr>
                <w:rFonts w:ascii="Arial" w:cs="Arial" w:hAnsi="Arial"/>
                <w:b/>
                <w:sz w:val="16"/>
                <w:szCs w:val="16"/>
                <w:shd w:fill="FFFF00" w:val="clear"/>
              </w:rPr>
            </w:pPr>
            <w:r>
              <w:rPr>
                <w:rFonts w:ascii="Arial" w:cs="Arial" w:hAnsi="Arial"/>
                <w:b/>
                <w:sz w:val="16"/>
                <w:szCs w:val="16"/>
                <w:shd w:fill="FFFF00" w:val="clear"/>
              </w:rPr>
            </w:r>
          </w:p>
          <w:p>
            <w:pPr>
              <w:pStyle w:val="style0"/>
              <w:rPr>
                <w:rFonts w:ascii="Arial" w:cs="Arial" w:hAnsi="Arial"/>
                <w:sz w:val="16"/>
                <w:szCs w:val="16"/>
              </w:rPr>
            </w:pPr>
            <w:r>
              <w:rPr>
                <w:rFonts w:ascii="Arial" w:cs="Arial" w:hAnsi="Arial"/>
                <w:b/>
                <w:sz w:val="16"/>
                <w:szCs w:val="16"/>
              </w:rPr>
              <w:t>Desinfizieren</w:t>
            </w:r>
            <w:r>
              <w:rPr>
                <w:rFonts w:ascii="Arial" w:cs="Arial" w:hAnsi="Arial"/>
                <w:sz w:val="16"/>
                <w:szCs w:val="16"/>
              </w:rPr>
              <w:t xml:space="preserve"> </w:t>
            </w:r>
          </w:p>
          <w:p>
            <w:pPr>
              <w:pStyle w:val="style0"/>
              <w:rPr>
                <w:rFonts w:ascii="Arial" w:cs="Arial" w:hAnsi="Arial"/>
                <w:sz w:val="16"/>
                <w:szCs w:val="16"/>
              </w:rPr>
            </w:pPr>
            <w:r>
              <w:rPr>
                <w:rFonts w:ascii="Arial" w:cs="Arial" w:hAnsi="Arial"/>
                <w:sz w:val="16"/>
                <w:szCs w:val="16"/>
              </w:rPr>
              <w:t>Folgende Instrumenten - Desinfektionsmittel können verwendet werden:</w:t>
            </w:r>
          </w:p>
          <w:p>
            <w:pPr>
              <w:pStyle w:val="style0"/>
              <w:numPr>
                <w:ilvl w:val="0"/>
                <w:numId w:val="5"/>
              </w:numPr>
              <w:rPr>
                <w:rFonts w:ascii="Arial" w:cs="Arial" w:hAnsi="Arial"/>
                <w:sz w:val="16"/>
                <w:szCs w:val="16"/>
                <w:lang w:val="en-GB"/>
              </w:rPr>
            </w:pPr>
            <w:r>
              <w:rPr>
                <w:rFonts w:ascii="Arial" w:cs="Arial" w:hAnsi="Arial"/>
                <w:sz w:val="16"/>
                <w:szCs w:val="16"/>
                <w:lang w:val="en-GB"/>
              </w:rPr>
              <w:t>Korsolex Basic/Extra/Plus (Fa. Bode Chemie, Hamburg, Germany)</w:t>
            </w:r>
          </w:p>
          <w:p>
            <w:pPr>
              <w:pStyle w:val="style0"/>
              <w:numPr>
                <w:ilvl w:val="0"/>
                <w:numId w:val="5"/>
              </w:numPr>
              <w:rPr>
                <w:rFonts w:ascii="Arial" w:cs="Arial" w:hAnsi="Arial"/>
                <w:sz w:val="16"/>
                <w:szCs w:val="16"/>
              </w:rPr>
            </w:pPr>
            <w:r>
              <w:rPr>
                <w:rFonts w:ascii="Arial" w:cs="Arial" w:hAnsi="Arial"/>
                <w:sz w:val="16"/>
                <w:szCs w:val="16"/>
              </w:rPr>
              <w:t>Gigasept FF/AF ( Fa. Schülke&amp;Mayr, Norderstedt, Germany)</w:t>
            </w:r>
          </w:p>
          <w:p>
            <w:pPr>
              <w:pStyle w:val="style0"/>
              <w:numPr>
                <w:ilvl w:val="0"/>
                <w:numId w:val="5"/>
              </w:numPr>
              <w:rPr>
                <w:rFonts w:ascii="Arial" w:cs="Arial" w:hAnsi="Arial"/>
                <w:sz w:val="16"/>
                <w:szCs w:val="16"/>
              </w:rPr>
            </w:pPr>
            <w:r>
              <w:rPr>
                <w:rFonts w:ascii="Arial" w:cs="Arial" w:hAnsi="Arial"/>
                <w:sz w:val="16"/>
                <w:szCs w:val="16"/>
              </w:rPr>
              <w:t>Incidin Liquid ( Fa.Ecolab Deutschland GmbH, Germany)</w:t>
            </w:r>
          </w:p>
          <w:p>
            <w:pPr>
              <w:pStyle w:val="style0"/>
              <w:rPr>
                <w:rFonts w:ascii="Arial" w:cs="Arial" w:hAnsi="Arial"/>
                <w:b/>
                <w:sz w:val="16"/>
                <w:szCs w:val="16"/>
              </w:rPr>
            </w:pPr>
            <w:r>
              <w:rPr>
                <w:rFonts w:ascii="Arial" w:cs="Arial" w:hAnsi="Arial"/>
                <w:b/>
                <w:sz w:val="16"/>
                <w:szCs w:val="16"/>
              </w:rPr>
            </w:r>
          </w:p>
          <w:p>
            <w:pPr>
              <w:pStyle w:val="style0"/>
              <w:numPr>
                <w:ilvl w:val="0"/>
                <w:numId w:val="4"/>
              </w:numPr>
              <w:tabs>
                <w:tab w:leader="none" w:pos="180" w:val="left"/>
              </w:tabs>
              <w:ind w:hanging="180" w:left="180" w:right="0"/>
              <w:rPr>
                <w:rFonts w:ascii="Arial" w:cs="Arial" w:hAnsi="Arial"/>
                <w:sz w:val="16"/>
                <w:szCs w:val="16"/>
              </w:rPr>
            </w:pPr>
            <w:r>
              <w:rPr>
                <w:rFonts w:ascii="Arial" w:cs="Arial" w:hAnsi="Arial"/>
                <w:sz w:val="16"/>
                <w:szCs w:val="16"/>
              </w:rPr>
              <w:t>Herstellerhinweise des Desinfektionsmittels beachten.</w:t>
            </w:r>
          </w:p>
          <w:p>
            <w:pPr>
              <w:pStyle w:val="style0"/>
              <w:numPr>
                <w:ilvl w:val="0"/>
                <w:numId w:val="4"/>
              </w:numPr>
              <w:tabs>
                <w:tab w:leader="none" w:pos="180" w:val="left"/>
              </w:tabs>
              <w:ind w:hanging="180" w:left="180" w:right="0"/>
              <w:rPr>
                <w:rFonts w:ascii="Arial" w:cs="Arial" w:hAnsi="Arial"/>
                <w:sz w:val="16"/>
                <w:szCs w:val="16"/>
              </w:rPr>
            </w:pPr>
            <w:r>
              <w:rPr>
                <w:rFonts w:ascii="Arial" w:cs="Arial" w:hAnsi="Arial"/>
                <w:sz w:val="16"/>
                <w:szCs w:val="16"/>
              </w:rPr>
              <w:t>Flowsensor tauchdesinfizieren.</w:t>
            </w:r>
          </w:p>
          <w:p>
            <w:pPr>
              <w:pStyle w:val="style0"/>
              <w:numPr>
                <w:ilvl w:val="0"/>
                <w:numId w:val="4"/>
              </w:numPr>
              <w:tabs>
                <w:tab w:leader="none" w:pos="180" w:val="left"/>
              </w:tabs>
              <w:ind w:hanging="180" w:left="180" w:right="0"/>
              <w:rPr>
                <w:rFonts w:ascii="Arial" w:cs="Arial" w:hAnsi="Arial"/>
                <w:sz w:val="16"/>
                <w:szCs w:val="16"/>
              </w:rPr>
            </w:pPr>
            <w:r>
              <w:rPr>
                <w:rFonts w:ascii="Arial" w:cs="Arial" w:hAnsi="Arial"/>
                <w:sz w:val="16"/>
                <w:szCs w:val="16"/>
              </w:rPr>
              <w:t xml:space="preserve">Auf erkennbare Verschmutzung und Beschädigungen  achten. </w:t>
            </w:r>
          </w:p>
          <w:p>
            <w:pPr>
              <w:pStyle w:val="style0"/>
              <w:numPr>
                <w:ilvl w:val="0"/>
                <w:numId w:val="4"/>
              </w:numPr>
              <w:tabs>
                <w:tab w:leader="none" w:pos="180" w:val="left"/>
              </w:tabs>
              <w:ind w:hanging="720" w:left="0" w:right="0"/>
              <w:rPr>
                <w:rFonts w:ascii="Arial" w:cs="Arial" w:hAnsi="Arial"/>
                <w:sz w:val="16"/>
                <w:szCs w:val="16"/>
              </w:rPr>
            </w:pPr>
            <w:r>
              <w:rPr>
                <w:rFonts w:ascii="Arial" w:cs="Arial" w:hAnsi="Arial"/>
                <w:sz w:val="16"/>
                <w:szCs w:val="16"/>
              </w:rPr>
              <w:t xml:space="preserve">Anschließend der Flowsensor mit Wasser </w:t>
            </w:r>
          </w:p>
          <w:p>
            <w:pPr>
              <w:pStyle w:val="style0"/>
              <w:rPr>
                <w:rFonts w:ascii="Arial" w:cs="Arial" w:hAnsi="Arial"/>
                <w:sz w:val="16"/>
                <w:szCs w:val="16"/>
              </w:rPr>
            </w:pPr>
            <w:r>
              <w:rPr>
                <w:rFonts w:ascii="Arial" w:cs="Arial" w:hAnsi="Arial"/>
                <w:sz w:val="16"/>
                <w:szCs w:val="16"/>
              </w:rPr>
              <w:t xml:space="preserve">( bevorzugt Sterilwasser)  spülen und </w:t>
            </w:r>
          </w:p>
          <w:p>
            <w:pPr>
              <w:pStyle w:val="style0"/>
              <w:rPr>
                <w:rFonts w:ascii="Arial" w:cs="Arial" w:hAnsi="Arial"/>
                <w:sz w:val="16"/>
                <w:szCs w:val="16"/>
              </w:rPr>
            </w:pPr>
            <w:r>
              <w:rPr>
                <w:rFonts w:ascii="Arial" w:cs="Arial" w:hAnsi="Arial"/>
                <w:sz w:val="16"/>
                <w:szCs w:val="16"/>
              </w:rPr>
              <w:t xml:space="preserve">    </w:t>
            </w:r>
            <w:r>
              <w:rPr>
                <w:rFonts w:ascii="Arial" w:cs="Arial" w:hAnsi="Arial"/>
                <w:sz w:val="16"/>
                <w:szCs w:val="16"/>
              </w:rPr>
              <w:t>mindestens 30 Minuten ablüften lassen.</w:t>
            </w:r>
          </w:p>
          <w:p>
            <w:pPr>
              <w:pStyle w:val="style0"/>
              <w:rPr>
                <w:rFonts w:ascii="Arial" w:cs="Arial" w:hAnsi="Arial"/>
                <w:sz w:val="16"/>
                <w:szCs w:val="16"/>
              </w:rPr>
            </w:pPr>
            <w:r>
              <w:rPr>
                <w:rFonts w:ascii="Arial" w:cs="Arial" w:hAnsi="Arial"/>
                <w:sz w:val="16"/>
                <w:szCs w:val="16"/>
              </w:rPr>
            </w:r>
          </w:p>
          <w:p>
            <w:pPr>
              <w:pStyle w:val="style0"/>
              <w:rPr>
                <w:rFonts w:ascii="Arial" w:cs="Arial" w:hAnsi="Arial"/>
                <w:b/>
                <w:bCs/>
                <w:sz w:val="16"/>
                <w:szCs w:val="16"/>
              </w:rPr>
            </w:pPr>
            <w:r>
              <w:rPr>
                <w:rFonts w:ascii="Arial" w:cs="Arial" w:hAnsi="Arial"/>
                <w:b/>
                <w:bCs/>
                <w:sz w:val="16"/>
                <w:szCs w:val="16"/>
              </w:rPr>
              <w:t>Sterilisieren</w:t>
            </w:r>
          </w:p>
          <w:p>
            <w:pPr>
              <w:pStyle w:val="style0"/>
              <w:numPr>
                <w:ilvl w:val="1"/>
                <w:numId w:val="5"/>
              </w:numPr>
              <w:tabs>
                <w:tab w:leader="none" w:pos="180" w:val="left"/>
              </w:tabs>
              <w:ind w:hanging="1440" w:left="0" w:right="0"/>
              <w:rPr>
                <w:rFonts w:ascii="Arial" w:cs="Arial" w:hAnsi="Arial"/>
                <w:sz w:val="16"/>
                <w:szCs w:val="16"/>
              </w:rPr>
            </w:pPr>
            <w:r>
              <w:rPr>
                <w:rFonts w:ascii="Arial" w:cs="Arial" w:hAnsi="Arial"/>
                <w:sz w:val="16"/>
                <w:szCs w:val="16"/>
              </w:rPr>
              <w:t xml:space="preserve">Flowsensor A ist </w:t>
            </w:r>
            <w:r>
              <w:rPr>
                <w:rFonts w:ascii="Arial" w:cs="Arial" w:hAnsi="Arial"/>
                <w:b/>
                <w:sz w:val="16"/>
                <w:szCs w:val="16"/>
                <w:u w:val="single"/>
              </w:rPr>
              <w:t>nicht</w:t>
            </w:r>
            <w:r>
              <w:rPr>
                <w:rFonts w:ascii="Arial" w:cs="Arial" w:hAnsi="Arial"/>
                <w:sz w:val="16"/>
                <w:szCs w:val="16"/>
              </w:rPr>
              <w:t xml:space="preserve"> autoklavierbar oder sterilisierbar.</w:t>
            </w:r>
          </w:p>
          <w:p>
            <w:pPr>
              <w:pStyle w:val="style0"/>
              <w:rPr>
                <w:rFonts w:ascii="Arial" w:cs="Arial" w:hAnsi="Arial"/>
                <w:b/>
                <w:sz w:val="16"/>
                <w:szCs w:val="16"/>
              </w:rPr>
            </w:pPr>
            <w:r>
              <w:rPr>
                <w:rFonts w:ascii="Arial" w:cs="Arial" w:hAnsi="Arial"/>
                <w:b/>
                <w:sz w:val="16"/>
                <w:szCs w:val="16"/>
              </w:rPr>
            </w:r>
          </w:p>
          <w:p>
            <w:pPr>
              <w:pStyle w:val="style0"/>
              <w:rPr>
                <w:rFonts w:ascii="Arial" w:cs="Arial" w:hAnsi="Arial"/>
                <w:b/>
                <w:sz w:val="16"/>
                <w:szCs w:val="16"/>
              </w:rPr>
            </w:pPr>
            <w:r>
              <w:rPr>
                <w:rFonts w:ascii="Arial" w:cs="Arial" w:hAnsi="Arial"/>
                <w:b/>
                <w:sz w:val="16"/>
                <w:szCs w:val="16"/>
              </w:rPr>
              <w:t>Entsorgung</w:t>
            </w:r>
          </w:p>
          <w:p>
            <w:pPr>
              <w:pStyle w:val="style0"/>
              <w:numPr>
                <w:ilvl w:val="1"/>
                <w:numId w:val="5"/>
              </w:numPr>
              <w:tabs>
                <w:tab w:leader="none" w:pos="180" w:val="left"/>
              </w:tabs>
              <w:ind w:hanging="1440" w:left="0" w:right="0"/>
              <w:rPr>
                <w:rFonts w:ascii="Arial" w:cs="Arial" w:hAnsi="Arial"/>
                <w:sz w:val="16"/>
                <w:szCs w:val="16"/>
              </w:rPr>
            </w:pPr>
            <w:r>
              <w:rPr>
                <w:rFonts w:ascii="Arial" w:cs="Arial" w:hAnsi="Arial"/>
                <w:sz w:val="16"/>
                <w:szCs w:val="16"/>
              </w:rPr>
              <w:t>Flowsensor wie infektiösen Sondermüll entsorgen.</w:t>
            </w:r>
          </w:p>
          <w:p>
            <w:pPr>
              <w:pStyle w:val="style0"/>
              <w:tabs>
                <w:tab w:leader="none" w:pos="3280" w:val="left"/>
              </w:tabs>
              <w:rPr>
                <w:rFonts w:ascii="Arial" w:cs="Arial" w:hAnsi="Arial"/>
                <w:sz w:val="16"/>
                <w:szCs w:val="16"/>
              </w:rPr>
            </w:pPr>
            <w:r>
              <w:rPr>
                <w:rFonts w:ascii="Arial" w:cs="Arial" w:hAnsi="Arial"/>
                <w:sz w:val="16"/>
                <w:szCs w:val="16"/>
              </w:rPr>
            </w:r>
          </w:p>
        </w:tc>
        <w:tc>
          <w:tcPr>
            <w:tcW w:type="dxa" w:w="4680"/>
            <w:tcBorders>
              <w:top w:color="FFFFFF" w:space="0" w:sz="4" w:val="single"/>
              <w:left w:color="FFFFFF" w:space="0" w:sz="4" w:val="single"/>
              <w:bottom w:color="FFFFFF" w:space="0" w:sz="4" w:val="single"/>
              <w:right w:color="FFFFFF" w:space="0" w:sz="4" w:val="single"/>
            </w:tcBorders>
            <w:shd w:fill="auto" w:val="clear"/>
            <w:tcMar>
              <w:left w:type="dxa" w:w="103"/>
            </w:tcMar>
          </w:tcPr>
          <w:p>
            <w:pPr>
              <w:pStyle w:val="style0"/>
              <w:rPr>
                <w:rFonts w:ascii="Arial" w:cs="Arial" w:hAnsi="Arial"/>
                <w:sz w:val="16"/>
                <w:szCs w:val="16"/>
              </w:rPr>
            </w:pPr>
            <w:r>
              <w:rPr>
                <w:rFonts w:ascii="Arial" w:cs="Arial" w:hAnsi="Arial"/>
                <w:sz w:val="16"/>
                <w:szCs w:val="16"/>
              </w:rPr>
              <w:t>Flowsensor A</w:t>
            </w:r>
          </w:p>
          <w:p>
            <w:pPr>
              <w:pStyle w:val="style0"/>
              <w:rPr>
                <w:rFonts w:ascii="Arial" w:cs="Arial" w:hAnsi="Arial"/>
                <w:sz w:val="16"/>
                <w:szCs w:val="16"/>
              </w:rPr>
            </w:pPr>
            <w:r>
              <w:rPr>
                <w:rFonts w:ascii="Arial" w:cs="Arial" w:hAnsi="Arial"/>
                <w:sz w:val="16"/>
                <w:szCs w:val="16"/>
              </w:rPr>
              <w:t>P/N: 4310001</w:t>
            </w:r>
          </w:p>
          <w:p>
            <w:pPr>
              <w:pStyle w:val="style0"/>
              <w:rPr>
                <w:rFonts w:ascii="Arial" w:cs="Arial" w:hAnsi="Arial"/>
                <w:sz w:val="16"/>
                <w:szCs w:val="16"/>
              </w:rPr>
            </w:pPr>
            <w:r>
              <w:rPr>
                <w:rFonts w:ascii="Arial" w:cs="Arial" w:hAnsi="Arial"/>
                <w:sz w:val="16"/>
                <w:szCs w:val="16"/>
              </w:rPr>
            </w:r>
          </w:p>
          <w:p>
            <w:pPr>
              <w:pStyle w:val="style0"/>
              <w:rPr>
                <w:rFonts w:ascii="Arial" w:cs="Arial" w:hAnsi="Arial"/>
                <w:b/>
                <w:bCs/>
                <w:sz w:val="16"/>
                <w:szCs w:val="16"/>
              </w:rPr>
            </w:pPr>
            <w:r>
              <w:rPr>
                <w:rFonts w:ascii="Arial" w:cs="Arial" w:hAnsi="Arial"/>
                <w:b/>
                <w:bCs/>
                <w:sz w:val="16"/>
                <w:szCs w:val="16"/>
              </w:rPr>
              <w:t>Intended Use</w:t>
            </w:r>
          </w:p>
          <w:p>
            <w:pPr>
              <w:pStyle w:val="style0"/>
              <w:rPr>
                <w:rFonts w:ascii="Arial" w:cs="Arial" w:hAnsi="Arial"/>
                <w:sz w:val="16"/>
                <w:szCs w:val="16"/>
              </w:rPr>
            </w:pPr>
            <w:r>
              <w:rPr>
                <w:rFonts w:ascii="Arial" w:cs="Arial" w:hAnsi="Arial"/>
                <w:sz w:val="16"/>
                <w:szCs w:val="16"/>
              </w:rPr>
              <w:t>Hot wire anemometric flow sensor, for measuring gas flow in Dräger anaesthesia and ventilation equipment. The sensor is compatible to:</w:t>
            </w:r>
          </w:p>
          <w:p>
            <w:pPr>
              <w:pStyle w:val="style0"/>
              <w:rPr>
                <w:rFonts w:ascii="Arial" w:cs="Arial" w:hAnsi="Arial"/>
                <w:sz w:val="16"/>
                <w:szCs w:val="16"/>
              </w:rPr>
            </w:pPr>
            <w:r>
              <w:rPr>
                <w:rFonts w:ascii="Arial" w:cs="Arial" w:hAnsi="Arial"/>
                <w:sz w:val="16"/>
                <w:szCs w:val="16"/>
              </w:rPr>
            </w:r>
          </w:p>
          <w:tbl>
            <w:tblPr>
              <w:jc w:val="left"/>
              <w:tblInd w:type="dxa" w:w="0"/>
              <w:tblBorders>
                <w:top w:color="000001" w:space="0" w:sz="2" w:val="single"/>
                <w:left w:color="000001" w:space="0" w:sz="2" w:val="single"/>
                <w:bottom w:color="000001" w:space="0" w:sz="2" w:val="single"/>
                <w:insideH w:color="000001" w:space="0" w:sz="2" w:val="single"/>
                <w:right w:color="000001" w:space="0" w:sz="2" w:val="single"/>
                <w:insideV w:color="000001" w:space="0" w:sz="2" w:val="single"/>
              </w:tblBorders>
              <w:tblCellMar>
                <w:top w:type="dxa" w:w="0"/>
                <w:left w:type="dxa" w:w="104"/>
                <w:bottom w:type="dxa" w:w="0"/>
                <w:right w:type="dxa" w:w="108"/>
              </w:tblCellMar>
            </w:tblPr>
            <w:tblGrid>
              <w:gridCol w:w="5848"/>
              <w:gridCol w:w="3359"/>
            </w:tblGrid>
            <w:tr>
              <w:trPr>
                <w:trHeight w:hRule="atLeast" w:val="195"/>
                <w:cantSplit w:val="false"/>
              </w:trPr>
              <w:tc>
                <w:tcPr>
                  <w:tcW w:type="dxa" w:w="5848"/>
                  <w:tcBorders>
                    <w:top w:color="000001" w:space="0" w:sz="2" w:val="single"/>
                    <w:left w:color="000001" w:space="0" w:sz="2" w:val="single"/>
                    <w:bottom w:color="000001" w:space="0" w:sz="2" w:val="single"/>
                    <w:right w:color="000001" w:space="0" w:sz="2" w:val="single"/>
                  </w:tcBorders>
                  <w:shd w:fill="FFFFFF" w:val="clear"/>
                  <w:tcMar>
                    <w:left w:type="dxa" w:w="104"/>
                  </w:tcMar>
                  <w:vAlign w:val="center"/>
                </w:tcPr>
                <w:p>
                  <w:pPr>
                    <w:pStyle w:val="style0"/>
                    <w:rPr>
                      <w:rFonts w:ascii="Arial" w:cs="Arial" w:hAnsi="Arial"/>
                      <w:sz w:val="16"/>
                      <w:szCs w:val="16"/>
                    </w:rPr>
                  </w:pPr>
                  <w:r>
                    <w:rPr>
                      <w:rFonts w:ascii="Arial" w:cs="Arial" w:hAnsi="Arial"/>
                      <w:sz w:val="16"/>
                      <w:szCs w:val="16"/>
                    </w:rPr>
                    <w:t>Description</w:t>
                  </w:r>
                </w:p>
              </w:tc>
              <w:tc>
                <w:tcPr>
                  <w:tcW w:type="dxa" w:w="3359"/>
                  <w:tcBorders>
                    <w:top w:color="000001" w:space="0" w:sz="2" w:val="single"/>
                    <w:left w:color="000001" w:space="0" w:sz="2" w:val="single"/>
                    <w:bottom w:color="000001" w:space="0" w:sz="2" w:val="single"/>
                    <w:right w:color="000001" w:space="0" w:sz="2" w:val="single"/>
                  </w:tcBorders>
                  <w:shd w:fill="FFFFFF" w:val="clear"/>
                  <w:tcMar>
                    <w:left w:type="dxa" w:w="104"/>
                  </w:tcMar>
                  <w:vAlign w:val="center"/>
                </w:tcPr>
                <w:p>
                  <w:pPr>
                    <w:pStyle w:val="style0"/>
                    <w:rPr>
                      <w:rFonts w:ascii="Arial" w:cs="Arial" w:hAnsi="Arial"/>
                      <w:sz w:val="16"/>
                      <w:szCs w:val="16"/>
                    </w:rPr>
                  </w:pPr>
                  <w:r>
                    <w:rPr>
                      <w:rFonts w:ascii="Arial" w:cs="Arial" w:hAnsi="Arial"/>
                      <w:sz w:val="16"/>
                      <w:szCs w:val="16"/>
                    </w:rPr>
                    <w:t>Order-No.</w:t>
                  </w:r>
                </w:p>
              </w:tc>
            </w:tr>
            <w:tr>
              <w:trPr>
                <w:trHeight w:hRule="atLeast" w:val="180"/>
                <w:cantSplit w:val="false"/>
              </w:trPr>
              <w:tc>
                <w:tcPr>
                  <w:tcW w:type="dxa" w:w="5848"/>
                  <w:tcBorders>
                    <w:top w:color="000001" w:space="0" w:sz="2" w:val="single"/>
                    <w:left w:color="000001" w:space="0" w:sz="2" w:val="single"/>
                    <w:bottom w:color="000001" w:space="0" w:sz="2" w:val="single"/>
                    <w:right w:color="000001" w:space="0" w:sz="2" w:val="single"/>
                  </w:tcBorders>
                  <w:shd w:fill="FFFFFF" w:val="clear"/>
                  <w:tcMar>
                    <w:left w:type="dxa" w:w="104"/>
                  </w:tcMar>
                </w:tcPr>
                <w:p>
                  <w:pPr>
                    <w:pStyle w:val="style0"/>
                    <w:rPr>
                      <w:rFonts w:ascii="Arial" w:cs="Arial" w:hAnsi="Arial"/>
                      <w:sz w:val="16"/>
                      <w:szCs w:val="16"/>
                    </w:rPr>
                  </w:pPr>
                  <w:r>
                    <w:rPr>
                      <w:rFonts w:ascii="Arial" w:cs="Arial" w:hAnsi="Arial"/>
                      <w:sz w:val="16"/>
                      <w:szCs w:val="16"/>
                    </w:rPr>
                    <w:t>Spirolog flow sensor</w:t>
                  </w:r>
                </w:p>
              </w:tc>
              <w:tc>
                <w:tcPr>
                  <w:tcW w:type="dxa" w:w="3359"/>
                  <w:tcBorders>
                    <w:top w:color="000001" w:space="0" w:sz="2" w:val="single"/>
                    <w:left w:color="000001" w:space="0" w:sz="2" w:val="single"/>
                    <w:bottom w:color="000001" w:space="0" w:sz="2" w:val="single"/>
                    <w:right w:color="000001" w:space="0" w:sz="2" w:val="single"/>
                  </w:tcBorders>
                  <w:shd w:fill="FFFFFF" w:val="clear"/>
                  <w:tcMar>
                    <w:left w:type="dxa" w:w="104"/>
                  </w:tcMar>
                </w:tcPr>
                <w:p>
                  <w:pPr>
                    <w:pStyle w:val="style0"/>
                    <w:rPr>
                      <w:rFonts w:ascii="Arial" w:cs="Arial" w:hAnsi="Arial"/>
                      <w:sz w:val="16"/>
                      <w:szCs w:val="16"/>
                    </w:rPr>
                  </w:pPr>
                  <w:r>
                    <w:rPr>
                      <w:rFonts w:ascii="Arial" w:cs="Arial" w:hAnsi="Arial"/>
                      <w:sz w:val="16"/>
                      <w:szCs w:val="16"/>
                    </w:rPr>
                    <w:t>8403735-06</w:t>
                  </w:r>
                </w:p>
              </w:tc>
            </w:tr>
          </w:tbl>
          <w:p>
            <w:pPr>
              <w:pStyle w:val="style0"/>
              <w:rPr>
                <w:rFonts w:ascii="Arial" w:cs="Arial" w:hAnsi="Arial"/>
                <w:b/>
                <w:bCs/>
                <w:sz w:val="16"/>
                <w:szCs w:val="16"/>
              </w:rPr>
            </w:pPr>
            <w:r>
              <w:rPr>
                <w:rFonts w:ascii="Arial" w:cs="Arial" w:hAnsi="Arial"/>
                <w:b/>
                <w:bCs/>
                <w:sz w:val="16"/>
                <w:szCs w:val="16"/>
              </w:rPr>
            </w:r>
          </w:p>
          <w:p>
            <w:pPr>
              <w:pStyle w:val="style0"/>
              <w:rPr>
                <w:rFonts w:ascii="Arial" w:cs="Arial" w:hAnsi="Arial"/>
                <w:b/>
                <w:bCs/>
                <w:sz w:val="16"/>
                <w:szCs w:val="16"/>
              </w:rPr>
            </w:pPr>
            <w:r>
              <w:rPr>
                <w:rFonts w:ascii="Arial" w:cs="Arial" w:hAnsi="Arial"/>
                <w:b/>
                <w:bCs/>
                <w:sz w:val="16"/>
                <w:szCs w:val="16"/>
              </w:rPr>
              <w:t>Operation</w:t>
            </w:r>
          </w:p>
          <w:p>
            <w:pPr>
              <w:pStyle w:val="style0"/>
              <w:numPr>
                <w:ilvl w:val="0"/>
                <w:numId w:val="6"/>
              </w:numPr>
              <w:rPr>
                <w:rFonts w:ascii="Arial" w:cs="Arial" w:hAnsi="Arial"/>
                <w:sz w:val="16"/>
                <w:szCs w:val="16"/>
              </w:rPr>
            </w:pPr>
            <w:r>
              <w:rPr>
                <w:rFonts w:ascii="Arial" w:cs="Arial" w:hAnsi="Arial"/>
                <w:sz w:val="16"/>
                <w:szCs w:val="16"/>
              </w:rPr>
              <w:t>Due to fire risk - do not introduce any medicaments or other substances based on combustible solvents, such as alcohol, into the patient systems.</w:t>
            </w:r>
          </w:p>
          <w:p>
            <w:pPr>
              <w:pStyle w:val="style0"/>
              <w:numPr>
                <w:ilvl w:val="0"/>
                <w:numId w:val="6"/>
              </w:numPr>
              <w:rPr>
                <w:rFonts w:ascii="Arial" w:cs="Arial" w:hAnsi="Arial"/>
                <w:sz w:val="16"/>
                <w:szCs w:val="16"/>
              </w:rPr>
            </w:pPr>
            <w:r>
              <w:rPr>
                <w:rFonts w:ascii="Arial" w:cs="Arial" w:hAnsi="Arial"/>
                <w:sz w:val="16"/>
                <w:szCs w:val="16"/>
              </w:rPr>
              <w:t>Do not use explosive anaesthetic agents (e.g. ether or cyclopropane).</w:t>
            </w:r>
          </w:p>
          <w:p>
            <w:pPr>
              <w:pStyle w:val="style0"/>
              <w:numPr>
                <w:ilvl w:val="0"/>
                <w:numId w:val="6"/>
              </w:numPr>
              <w:rPr>
                <w:rFonts w:ascii="Arial" w:cs="Arial" w:hAnsi="Arial"/>
                <w:sz w:val="16"/>
                <w:szCs w:val="16"/>
              </w:rPr>
            </w:pPr>
            <w:r>
              <w:rPr>
                <w:rFonts w:ascii="Arial" w:cs="Arial" w:hAnsi="Arial"/>
                <w:sz w:val="16"/>
                <w:szCs w:val="16"/>
              </w:rPr>
              <w:t>After using with medicament nebulisers, immediately clean and treat the flow sensor as specified. Alternatively, install a filter upstream of the flow sensor.</w:t>
            </w:r>
          </w:p>
          <w:p>
            <w:pPr>
              <w:pStyle w:val="style0"/>
              <w:ind w:hanging="0" w:left="360" w:right="0"/>
              <w:rPr>
                <w:rFonts w:ascii="Arial" w:cs="Arial" w:hAnsi="Arial"/>
                <w:sz w:val="16"/>
                <w:szCs w:val="16"/>
              </w:rPr>
            </w:pPr>
            <w:r>
              <w:rPr>
                <w:rFonts w:ascii="Arial" w:cs="Arial" w:hAnsi="Arial"/>
                <w:sz w:val="16"/>
                <w:szCs w:val="16"/>
              </w:rPr>
            </w:r>
          </w:p>
          <w:p>
            <w:pPr>
              <w:pStyle w:val="style1"/>
              <w:rPr>
                <w:szCs w:val="16"/>
              </w:rPr>
            </w:pPr>
            <w:r>
              <w:rPr>
                <w:szCs w:val="16"/>
              </w:rPr>
              <w:t>Care</w:t>
            </w:r>
          </w:p>
          <w:p>
            <w:pPr>
              <w:pStyle w:val="style0"/>
              <w:numPr>
                <w:ilvl w:val="0"/>
                <w:numId w:val="7"/>
              </w:numPr>
              <w:rPr>
                <w:rFonts w:ascii="Arial" w:cs="Arial" w:hAnsi="Arial"/>
                <w:sz w:val="16"/>
                <w:szCs w:val="16"/>
              </w:rPr>
            </w:pPr>
            <w:r>
              <w:rPr>
                <w:rFonts w:ascii="Arial" w:cs="Arial" w:hAnsi="Arial"/>
                <w:sz w:val="16"/>
                <w:szCs w:val="16"/>
              </w:rPr>
              <w:t>Alignment, operation and sensor change must be carried out in accordance with the relevant device-specific instruction manual.</w:t>
            </w:r>
          </w:p>
          <w:p>
            <w:pPr>
              <w:pStyle w:val="style0"/>
              <w:numPr>
                <w:ilvl w:val="0"/>
                <w:numId w:val="7"/>
              </w:numPr>
              <w:rPr>
                <w:rFonts w:ascii="Arial" w:cs="Arial" w:hAnsi="Arial"/>
                <w:sz w:val="16"/>
                <w:szCs w:val="16"/>
              </w:rPr>
            </w:pPr>
            <w:r>
              <w:rPr>
                <w:rFonts w:ascii="Arial" w:cs="Arial" w:hAnsi="Arial"/>
                <w:sz w:val="16"/>
                <w:szCs w:val="16"/>
              </w:rPr>
              <w:t>Do not clean in automated cleaning/disinfection equipment. Do not clean with compressed air, water jets, brushes etc.</w:t>
            </w:r>
          </w:p>
          <w:p>
            <w:pPr>
              <w:pStyle w:val="style0"/>
              <w:numPr>
                <w:ilvl w:val="0"/>
                <w:numId w:val="7"/>
              </w:numPr>
              <w:rPr>
                <w:rFonts w:ascii="Arial" w:cs="Arial" w:hAnsi="Arial"/>
                <w:sz w:val="16"/>
                <w:szCs w:val="16"/>
              </w:rPr>
            </w:pPr>
            <w:r>
              <w:rPr>
                <w:rFonts w:ascii="Arial" w:cs="Arial" w:hAnsi="Arial"/>
                <w:sz w:val="16"/>
                <w:szCs w:val="16"/>
              </w:rPr>
              <w:t>Reusing the flow sensor may affect patient safety due to the possible contamination of the sensor.</w:t>
            </w:r>
          </w:p>
          <w:p>
            <w:pPr>
              <w:pStyle w:val="style0"/>
              <w:numPr>
                <w:ilvl w:val="0"/>
                <w:numId w:val="7"/>
              </w:numPr>
              <w:rPr>
                <w:rFonts w:ascii="Arial" w:cs="Arial" w:hAnsi="Arial"/>
                <w:b/>
                <w:bCs/>
                <w:sz w:val="16"/>
                <w:szCs w:val="16"/>
              </w:rPr>
            </w:pPr>
            <w:r>
              <w:rPr>
                <w:rFonts w:ascii="Arial" w:cs="Arial" w:hAnsi="Arial"/>
                <w:b/>
                <w:bCs/>
                <w:sz w:val="16"/>
                <w:szCs w:val="16"/>
              </w:rPr>
              <w:t>Life cycle of the sensor is limited. It can be used as long as calibration in the anaesthesia or ventilation equipment is possible.</w:t>
            </w:r>
          </w:p>
          <w:p>
            <w:pPr>
              <w:pStyle w:val="style0"/>
              <w:rPr>
                <w:rFonts w:ascii="Arial" w:cs="Arial" w:hAnsi="Arial"/>
                <w:b/>
                <w:bCs/>
                <w:sz w:val="16"/>
                <w:szCs w:val="16"/>
              </w:rPr>
            </w:pPr>
            <w:r>
              <w:rPr>
                <w:rFonts w:ascii="Arial" w:cs="Arial" w:hAnsi="Arial"/>
                <w:b/>
                <w:bCs/>
                <w:sz w:val="16"/>
                <w:szCs w:val="16"/>
              </w:rPr>
            </w:r>
          </w:p>
          <w:p>
            <w:pPr>
              <w:pStyle w:val="style0"/>
              <w:rPr>
                <w:rFonts w:ascii="Arial" w:cs="Arial" w:hAnsi="Arial"/>
                <w:b/>
                <w:bCs/>
                <w:sz w:val="16"/>
                <w:szCs w:val="16"/>
              </w:rPr>
            </w:pPr>
            <w:r>
              <w:rPr>
                <w:rFonts w:ascii="Arial" w:cs="Arial" w:hAnsi="Arial"/>
                <w:b/>
                <w:bCs/>
                <w:sz w:val="16"/>
                <w:szCs w:val="16"/>
              </w:rPr>
              <w:t>Disinfection</w:t>
            </w:r>
          </w:p>
          <w:p>
            <w:pPr>
              <w:pStyle w:val="style0"/>
              <w:rPr>
                <w:rFonts w:ascii="Arial" w:cs="Arial" w:hAnsi="Arial"/>
                <w:sz w:val="16"/>
                <w:szCs w:val="16"/>
              </w:rPr>
            </w:pPr>
            <w:r>
              <w:rPr>
                <w:rFonts w:ascii="Arial" w:cs="Arial" w:hAnsi="Arial"/>
                <w:sz w:val="16"/>
                <w:szCs w:val="16"/>
              </w:rPr>
              <w:t>The following instrument disinfectants can be used:</w:t>
            </w:r>
          </w:p>
          <w:p>
            <w:pPr>
              <w:pStyle w:val="style0"/>
              <w:rPr>
                <w:rFonts w:ascii="Arial" w:cs="Arial" w:hAnsi="Arial"/>
                <w:sz w:val="16"/>
                <w:szCs w:val="16"/>
              </w:rPr>
            </w:pPr>
            <w:r>
              <w:rPr>
                <w:rFonts w:ascii="Arial" w:cs="Arial" w:hAnsi="Arial"/>
                <w:sz w:val="16"/>
                <w:szCs w:val="16"/>
              </w:rPr>
            </w:r>
          </w:p>
          <w:p>
            <w:pPr>
              <w:pStyle w:val="style0"/>
              <w:numPr>
                <w:ilvl w:val="0"/>
                <w:numId w:val="9"/>
              </w:numPr>
              <w:tabs>
                <w:tab w:leader="none" w:pos="720" w:val="left"/>
              </w:tabs>
              <w:rPr>
                <w:rFonts w:ascii="Arial" w:cs="Arial" w:hAnsi="Arial"/>
                <w:sz w:val="16"/>
                <w:szCs w:val="16"/>
              </w:rPr>
            </w:pPr>
            <w:r>
              <w:rPr>
                <w:rFonts w:ascii="Arial" w:cs="Arial" w:hAnsi="Arial"/>
                <w:sz w:val="16"/>
                <w:szCs w:val="16"/>
              </w:rPr>
              <w:t>Korsolex Basic/Extra/Plus (Bode Chemie, Hamburg, Germany)</w:t>
            </w:r>
          </w:p>
          <w:p>
            <w:pPr>
              <w:pStyle w:val="style0"/>
              <w:numPr>
                <w:ilvl w:val="0"/>
                <w:numId w:val="9"/>
              </w:numPr>
              <w:tabs>
                <w:tab w:leader="none" w:pos="720" w:val="left"/>
              </w:tabs>
              <w:rPr>
                <w:rFonts w:ascii="Arial" w:cs="Arial" w:hAnsi="Arial"/>
                <w:sz w:val="16"/>
                <w:szCs w:val="16"/>
              </w:rPr>
            </w:pPr>
            <w:r>
              <w:rPr>
                <w:rFonts w:ascii="Arial" w:cs="Arial" w:hAnsi="Arial"/>
                <w:sz w:val="16"/>
                <w:szCs w:val="16"/>
              </w:rPr>
              <w:t>Gigasept FF/AF (Schülke&amp;Mayr, Norderstedt, Germany)</w:t>
            </w:r>
          </w:p>
          <w:p>
            <w:pPr>
              <w:pStyle w:val="style0"/>
              <w:numPr>
                <w:ilvl w:val="0"/>
                <w:numId w:val="9"/>
              </w:numPr>
              <w:tabs>
                <w:tab w:leader="none" w:pos="720" w:val="left"/>
              </w:tabs>
              <w:rPr>
                <w:rFonts w:ascii="Arial" w:cs="Arial" w:hAnsi="Arial"/>
                <w:sz w:val="16"/>
                <w:szCs w:val="16"/>
              </w:rPr>
            </w:pPr>
            <w:r>
              <w:rPr>
                <w:rFonts w:ascii="Arial" w:cs="Arial" w:hAnsi="Arial"/>
                <w:sz w:val="16"/>
                <w:szCs w:val="16"/>
              </w:rPr>
              <w:t>Incidin Liquid (Fa.Ecolab Deutschland GmbH, Germany)</w:t>
            </w:r>
          </w:p>
          <w:p>
            <w:pPr>
              <w:pStyle w:val="style0"/>
              <w:tabs>
                <w:tab w:leader="none" w:pos="720" w:val="left"/>
              </w:tabs>
              <w:ind w:hanging="0" w:left="720" w:right="0"/>
              <w:rPr>
                <w:rFonts w:ascii="Arial" w:cs="Arial" w:hAnsi="Arial"/>
                <w:b/>
                <w:bCs/>
                <w:sz w:val="16"/>
                <w:szCs w:val="16"/>
              </w:rPr>
            </w:pPr>
            <w:r>
              <w:rPr>
                <w:rFonts w:ascii="Arial" w:cs="Arial" w:hAnsi="Arial"/>
                <w:b/>
                <w:bCs/>
                <w:sz w:val="16"/>
                <w:szCs w:val="16"/>
              </w:rPr>
            </w:r>
          </w:p>
          <w:p>
            <w:pPr>
              <w:pStyle w:val="style0"/>
              <w:numPr>
                <w:ilvl w:val="0"/>
                <w:numId w:val="8"/>
              </w:numPr>
              <w:tabs>
                <w:tab w:leader="none" w:pos="252" w:val="left"/>
              </w:tabs>
              <w:rPr>
                <w:rFonts w:ascii="Arial" w:cs="Arial" w:hAnsi="Arial"/>
                <w:sz w:val="16"/>
                <w:szCs w:val="16"/>
              </w:rPr>
            </w:pPr>
            <w:r>
              <w:rPr>
                <w:rFonts w:ascii="Arial" w:cs="Arial" w:hAnsi="Arial"/>
                <w:sz w:val="16"/>
                <w:szCs w:val="16"/>
              </w:rPr>
              <w:t>Strictly follow the manufacturer’s instructions on the disinfectant.</w:t>
            </w:r>
          </w:p>
          <w:p>
            <w:pPr>
              <w:pStyle w:val="style0"/>
              <w:numPr>
                <w:ilvl w:val="0"/>
                <w:numId w:val="8"/>
              </w:numPr>
              <w:tabs>
                <w:tab w:leader="none" w:pos="252" w:val="left"/>
              </w:tabs>
              <w:rPr>
                <w:rFonts w:ascii="Arial" w:cs="Arial" w:hAnsi="Arial"/>
                <w:sz w:val="16"/>
                <w:szCs w:val="16"/>
              </w:rPr>
            </w:pPr>
            <w:r>
              <w:rPr>
                <w:rFonts w:ascii="Arial" w:cs="Arial" w:hAnsi="Arial"/>
                <w:sz w:val="16"/>
                <w:szCs w:val="16"/>
              </w:rPr>
              <w:t>Disinfect the flow sensor by immersion.</w:t>
            </w:r>
          </w:p>
          <w:p>
            <w:pPr>
              <w:pStyle w:val="style0"/>
              <w:numPr>
                <w:ilvl w:val="0"/>
                <w:numId w:val="8"/>
              </w:numPr>
              <w:tabs>
                <w:tab w:leader="none" w:pos="252" w:val="left"/>
              </w:tabs>
              <w:rPr>
                <w:rFonts w:ascii="Arial" w:cs="Arial" w:hAnsi="Arial"/>
                <w:sz w:val="16"/>
                <w:szCs w:val="16"/>
              </w:rPr>
            </w:pPr>
            <w:r>
              <w:rPr>
                <w:rFonts w:ascii="Arial" w:cs="Arial" w:hAnsi="Arial"/>
                <w:sz w:val="16"/>
                <w:szCs w:val="16"/>
              </w:rPr>
              <w:t xml:space="preserve">Inspect the flow sensor for soiling and damage. </w:t>
            </w:r>
          </w:p>
          <w:p>
            <w:pPr>
              <w:pStyle w:val="style0"/>
              <w:numPr>
                <w:ilvl w:val="0"/>
                <w:numId w:val="8"/>
              </w:numPr>
              <w:tabs>
                <w:tab w:leader="none" w:pos="252" w:val="left"/>
              </w:tabs>
              <w:rPr>
                <w:rFonts w:ascii="Arial" w:cs="Arial" w:hAnsi="Arial"/>
                <w:sz w:val="16"/>
                <w:szCs w:val="16"/>
              </w:rPr>
            </w:pPr>
            <w:r>
              <w:rPr>
                <w:rFonts w:ascii="Arial" w:cs="Arial" w:hAnsi="Arial"/>
                <w:sz w:val="16"/>
                <w:szCs w:val="16"/>
              </w:rPr>
              <w:t>Rinse the flow sensor under water (preferably sterile water) and then allow to dry in air for at least 30 minutes.</w:t>
            </w:r>
          </w:p>
          <w:p>
            <w:pPr>
              <w:pStyle w:val="style0"/>
              <w:rPr>
                <w:rFonts w:ascii="Arial" w:cs="Arial" w:hAnsi="Arial"/>
                <w:sz w:val="16"/>
                <w:szCs w:val="16"/>
              </w:rPr>
            </w:pPr>
            <w:r>
              <w:rPr>
                <w:rFonts w:ascii="Arial" w:cs="Arial" w:hAnsi="Arial"/>
                <w:sz w:val="16"/>
                <w:szCs w:val="16"/>
              </w:rPr>
            </w:r>
          </w:p>
          <w:p>
            <w:pPr>
              <w:pStyle w:val="style1"/>
              <w:rPr>
                <w:szCs w:val="16"/>
              </w:rPr>
            </w:pPr>
            <w:r>
              <w:rPr>
                <w:szCs w:val="16"/>
              </w:rPr>
              <w:t>Sterilization</w:t>
            </w:r>
          </w:p>
          <w:p>
            <w:pPr>
              <w:pStyle w:val="style0"/>
              <w:numPr>
                <w:ilvl w:val="1"/>
                <w:numId w:val="5"/>
              </w:numPr>
              <w:tabs>
                <w:tab w:leader="none" w:pos="180" w:val="left"/>
              </w:tabs>
              <w:ind w:hanging="1440" w:left="0" w:right="0"/>
              <w:rPr>
                <w:rFonts w:ascii="Arial" w:cs="Arial" w:hAnsi="Arial"/>
                <w:sz w:val="16"/>
                <w:szCs w:val="16"/>
                <w:lang w:val="en-US"/>
              </w:rPr>
            </w:pPr>
            <w:r>
              <w:rPr>
                <w:rFonts w:ascii="Arial" w:cs="Arial" w:hAnsi="Arial"/>
                <w:sz w:val="16"/>
                <w:szCs w:val="16"/>
                <w:lang w:val="en-US"/>
              </w:rPr>
              <w:t xml:space="preserve">The flow sensor </w:t>
            </w:r>
            <w:r>
              <w:rPr>
                <w:rFonts w:ascii="Arial" w:cs="Arial" w:hAnsi="Arial"/>
                <w:b/>
                <w:sz w:val="16"/>
                <w:szCs w:val="16"/>
                <w:u w:val="single"/>
                <w:lang w:val="en-US"/>
              </w:rPr>
              <w:t>can not</w:t>
            </w:r>
            <w:r>
              <w:rPr>
                <w:rFonts w:ascii="Arial" w:cs="Arial" w:hAnsi="Arial"/>
                <w:sz w:val="16"/>
                <w:szCs w:val="16"/>
                <w:lang w:val="en-US"/>
              </w:rPr>
              <w:t xml:space="preserve"> be autoclaved.</w:t>
            </w:r>
          </w:p>
          <w:p>
            <w:pPr>
              <w:pStyle w:val="style0"/>
              <w:rPr>
                <w:rFonts w:ascii="Arial" w:cs="Arial" w:hAnsi="Arial"/>
                <w:sz w:val="16"/>
                <w:szCs w:val="16"/>
                <w:lang w:val="en-US"/>
              </w:rPr>
            </w:pPr>
            <w:r>
              <w:rPr>
                <w:rFonts w:ascii="Arial" w:cs="Arial" w:hAnsi="Arial"/>
                <w:sz w:val="16"/>
                <w:szCs w:val="16"/>
                <w:lang w:val="en-US"/>
              </w:rPr>
            </w:r>
          </w:p>
          <w:p>
            <w:pPr>
              <w:pStyle w:val="style1"/>
              <w:rPr>
                <w:szCs w:val="16"/>
              </w:rPr>
            </w:pPr>
            <w:r>
              <w:rPr>
                <w:szCs w:val="16"/>
              </w:rPr>
              <w:t>Disposal</w:t>
            </w:r>
          </w:p>
          <w:p>
            <w:pPr>
              <w:pStyle w:val="style1"/>
              <w:rPr/>
            </w:pPr>
            <w:r>
              <w:rPr/>
            </w:r>
          </w:p>
          <w:p>
            <w:pPr>
              <w:pStyle w:val="style0"/>
              <w:tabs>
                <w:tab w:leader="none" w:pos="180" w:val="left"/>
              </w:tabs>
              <w:ind w:hanging="0" w:left="0" w:right="0"/>
              <w:rPr>
                <w:rFonts w:ascii="Arial" w:cs="Arial" w:hAnsi="Arial"/>
                <w:sz w:val="16"/>
                <w:szCs w:val="16"/>
                <w:lang w:val="en-US"/>
              </w:rPr>
            </w:pPr>
            <w:r>
              <w:rPr>
                <w:rFonts w:ascii="Arial" w:cs="Arial" w:hAnsi="Arial"/>
                <w:sz w:val="16"/>
                <w:szCs w:val="16"/>
                <w:lang w:val="en-US"/>
              </w:rPr>
              <w:t>T</w:t>
            </w:r>
            <w:r>
              <w:rPr>
                <w:rFonts w:ascii="Arial" w:cs="Arial" w:hAnsi="Arial"/>
                <w:sz w:val="16"/>
                <w:szCs w:val="16"/>
                <w:lang w:val="en-US"/>
              </w:rPr>
              <w:t>he flow sensor must be disposed of as infectious wast</w:t>
            </w:r>
            <w:r>
              <w:rPr>
                <w:rFonts w:ascii="Arial" w:cs="Arial" w:hAnsi="Arial"/>
                <w:sz w:val="16"/>
                <w:szCs w:val="16"/>
                <w:lang w:val="en-US"/>
              </w:rPr>
              <w:t>e</w:t>
            </w:r>
            <w:r>
              <w:rPr>
                <w:rFonts w:ascii="Arial" w:cs="Arial" w:hAnsi="Arial"/>
                <w:sz w:val="16"/>
                <w:szCs w:val="16"/>
                <w:lang w:val="en-US"/>
              </w:rPr>
              <w:t>.</w:t>
            </w:r>
          </w:p>
          <w:p>
            <w:pPr>
              <w:pStyle w:val="style0"/>
              <w:tabs>
                <w:tab w:leader="none" w:pos="180" w:val="left"/>
              </w:tabs>
              <w:ind w:hanging="0" w:left="0" w:right="0"/>
              <w:rPr>
                <w:rFonts w:ascii="Arial" w:cs="Arial" w:hAnsi="Arial"/>
                <w:sz w:val="16"/>
                <w:szCs w:val="16"/>
                <w:lang w:val="en-US"/>
              </w:rPr>
            </w:pPr>
            <w:r>
              <w:rPr>
                <w:rFonts w:ascii="Arial" w:cs="Arial" w:hAnsi="Arial"/>
                <w:sz w:val="16"/>
                <w:szCs w:val="16"/>
                <w:lang w:val="en-US"/>
              </w:rPr>
            </w:r>
          </w:p>
          <w:p>
            <w:pPr>
              <w:pStyle w:val="style0"/>
              <w:tabs>
                <w:tab w:leader="none" w:pos="180" w:val="left"/>
              </w:tabs>
              <w:ind w:hanging="0" w:left="0" w:right="0"/>
              <w:rPr>
                <w:rFonts w:ascii="Arial" w:cs="Arial" w:hAnsi="Arial"/>
                <w:sz w:val="16"/>
                <w:szCs w:val="16"/>
                <w:lang w:val="en-US"/>
              </w:rPr>
            </w:pPr>
            <w:r>
              <w:rPr>
                <w:rFonts w:ascii="Arial" w:cs="Arial" w:hAnsi="Arial"/>
                <w:sz w:val="16"/>
                <w:szCs w:val="16"/>
                <w:lang w:val="en-US"/>
              </w:rPr>
            </w:r>
          </w:p>
          <w:p>
            <w:pPr>
              <w:pStyle w:val="style0"/>
              <w:tabs>
                <w:tab w:leader="none" w:pos="180" w:val="left"/>
              </w:tabs>
              <w:ind w:hanging="0" w:left="0" w:right="0"/>
              <w:rPr>
                <w:rFonts w:ascii="Arial" w:cs="Arial" w:hAnsi="Arial"/>
                <w:sz w:val="16"/>
                <w:szCs w:val="16"/>
                <w:lang w:val="en-US"/>
              </w:rPr>
            </w:pPr>
            <w:r>
              <w:rPr>
                <w:rFonts w:ascii="Arial" w:cs="Arial" w:hAnsi="Arial"/>
                <w:sz w:val="16"/>
                <w:szCs w:val="16"/>
                <w:lang w:val="en-US"/>
              </w:rPr>
            </w:r>
          </w:p>
          <w:p>
            <w:pPr>
              <w:pStyle w:val="style0"/>
              <w:tabs>
                <w:tab w:leader="none" w:pos="180" w:val="left"/>
              </w:tabs>
              <w:ind w:hanging="0" w:left="0" w:right="0"/>
              <w:rPr>
                <w:rFonts w:ascii="Arial" w:cs="Arial" w:hAnsi="Arial"/>
                <w:sz w:val="16"/>
                <w:szCs w:val="16"/>
                <w:lang w:val="en-US"/>
              </w:rPr>
            </w:pPr>
            <w:r>
              <w:rPr>
                <w:rFonts w:ascii="Arial" w:cs="Arial" w:hAnsi="Arial"/>
                <w:sz w:val="16"/>
                <w:szCs w:val="16"/>
                <w:lang w:val="en-US"/>
              </w:rPr>
            </w:r>
          </w:p>
          <w:p>
            <w:pPr>
              <w:pStyle w:val="style0"/>
              <w:tabs>
                <w:tab w:leader="none" w:pos="180" w:val="left"/>
              </w:tabs>
              <w:ind w:hanging="0" w:left="0" w:right="0"/>
              <w:rPr>
                <w:rFonts w:ascii="Arial" w:cs="Arial" w:hAnsi="Arial"/>
                <w:sz w:val="16"/>
                <w:szCs w:val="16"/>
                <w:lang w:val="en-US"/>
              </w:rPr>
            </w:pPr>
            <w:r>
              <w:rPr>
                <w:rFonts w:ascii="Arial" w:cs="Arial" w:hAnsi="Arial"/>
                <w:sz w:val="16"/>
                <w:szCs w:val="16"/>
                <w:lang w:val="en-US"/>
              </w:rPr>
            </w:r>
          </w:p>
          <w:p>
            <w:pPr>
              <w:pStyle w:val="style0"/>
              <w:tabs>
                <w:tab w:leader="none" w:pos="180" w:val="left"/>
              </w:tabs>
              <w:ind w:hanging="0" w:left="0" w:right="0"/>
              <w:rPr>
                <w:rFonts w:ascii="Arial" w:cs="Arial" w:hAnsi="Arial"/>
                <w:sz w:val="16"/>
                <w:szCs w:val="16"/>
                <w:lang w:val="en-US"/>
              </w:rPr>
            </w:pPr>
            <w:r>
              <w:rPr>
                <w:rFonts w:ascii="Arial" w:cs="Arial" w:hAnsi="Arial"/>
                <w:sz w:val="16"/>
                <w:szCs w:val="16"/>
                <w:lang w:val="en-US"/>
              </w:rPr>
            </w:r>
          </w:p>
          <w:p>
            <w:pPr>
              <w:pStyle w:val="style0"/>
              <w:tabs>
                <w:tab w:leader="none" w:pos="180" w:val="left"/>
              </w:tabs>
              <w:ind w:hanging="0" w:left="0" w:right="0"/>
              <w:rPr>
                <w:rFonts w:ascii="Arial" w:cs="Arial" w:hAnsi="Arial"/>
                <w:sz w:val="16"/>
                <w:szCs w:val="16"/>
                <w:lang w:val="en-US"/>
              </w:rPr>
            </w:pPr>
            <w:r>
              <w:rPr>
                <w:rFonts w:ascii="Arial" w:cs="Arial" w:hAnsi="Arial"/>
                <w:sz w:val="16"/>
                <w:szCs w:val="16"/>
                <w:lang w:val="en-US"/>
              </w:rPr>
            </w:r>
          </w:p>
        </w:tc>
      </w:tr>
    </w:tbl>
    <w:p>
      <w:pPr>
        <w:pStyle w:val="style0"/>
        <w:rPr>
          <w:lang w:val="en-GB"/>
        </w:rPr>
      </w:pPr>
      <w:r>
        <w:rPr>
          <w:lang w:val="en-GB"/>
        </w:rPr>
      </w:r>
      <w:r>
        <w:pict>
          <v:rect fillcolor="#FFFFFF" strokecolor="#000000" strokeweight="0pt" style="position:absolute;width:196.5pt;height:85.15pt;margin-top:639.15pt;margin-left:9.65pt">
            <v:textbox inset="7.2pt,3.6pt,7.2pt,3.6pt">
              <w:txbxContent>
                <w:p>
                  <w:pPr>
                    <w:pStyle w:val="style29"/>
                    <w:rPr>
                      <w:rFonts w:ascii="Arial" w:cs="Arial" w:hAnsi="Arial"/>
                      <w:b/>
                      <w:bCs/>
                      <w:sz w:val="20"/>
                      <w:szCs w:val="20"/>
                      <w:lang w:val="en-GB"/>
                    </w:rPr>
                  </w:pPr>
                  <w:r>
                    <w:rPr>
                      <w:rFonts w:ascii="Arial" w:cs="Arial" w:hAnsi="Arial"/>
                      <w:b/>
                      <w:bCs/>
                      <w:sz w:val="20"/>
                      <w:szCs w:val="20"/>
                      <w:lang w:val="en-GB"/>
                    </w:rPr>
                    <w:t>Viamed Ltd</w:t>
                  </w:r>
                </w:p>
                <w:p>
                  <w:pPr>
                    <w:pStyle w:val="style29"/>
                    <w:rPr>
                      <w:rFonts w:ascii="Arial" w:cs="Arial" w:hAnsi="Arial"/>
                      <w:sz w:val="20"/>
                      <w:szCs w:val="20"/>
                      <w:lang w:val="en-GB"/>
                    </w:rPr>
                  </w:pPr>
                  <w:r>
                    <w:rPr>
                      <w:rFonts w:ascii="Arial" w:cs="Arial" w:hAnsi="Arial"/>
                      <w:sz w:val="20"/>
                      <w:szCs w:val="20"/>
                      <w:lang w:val="en-GB"/>
                    </w:rPr>
                    <w:t>15 Station Road</w:t>
                  </w:r>
                </w:p>
                <w:p>
                  <w:pPr>
                    <w:pStyle w:val="style29"/>
                    <w:rPr>
                      <w:rFonts w:ascii="Arial" w:cs="Arial" w:hAnsi="Arial"/>
                      <w:sz w:val="20"/>
                      <w:szCs w:val="20"/>
                      <w:lang w:val="en-GB"/>
                    </w:rPr>
                  </w:pPr>
                  <w:r>
                    <w:rPr>
                      <w:rFonts w:ascii="Arial" w:cs="Arial" w:hAnsi="Arial"/>
                      <w:sz w:val="20"/>
                      <w:szCs w:val="20"/>
                      <w:lang w:val="en-GB"/>
                    </w:rPr>
                    <w:t>Cross Hills</w:t>
                  </w:r>
                </w:p>
                <w:p>
                  <w:pPr>
                    <w:pStyle w:val="style29"/>
                    <w:rPr>
                      <w:rFonts w:ascii="Arial" w:cs="Arial" w:hAnsi="Arial"/>
                      <w:sz w:val="20"/>
                      <w:szCs w:val="20"/>
                      <w:lang w:val="en-GB"/>
                    </w:rPr>
                  </w:pPr>
                  <w:r>
                    <w:rPr>
                      <w:rFonts w:ascii="Arial" w:cs="Arial" w:hAnsi="Arial"/>
                      <w:sz w:val="20"/>
                      <w:szCs w:val="20"/>
                      <w:lang w:val="en-GB"/>
                    </w:rPr>
                    <w:t>Keighley</w:t>
                  </w:r>
                </w:p>
                <w:p>
                  <w:pPr>
                    <w:pStyle w:val="style29"/>
                    <w:rPr>
                      <w:rFonts w:ascii="Arial" w:cs="Arial" w:hAnsi="Arial"/>
                      <w:sz w:val="20"/>
                      <w:szCs w:val="20"/>
                      <w:lang w:val="en-GB"/>
                    </w:rPr>
                  </w:pPr>
                  <w:r>
                    <w:rPr>
                      <w:rFonts w:ascii="Arial" w:cs="Arial" w:hAnsi="Arial"/>
                      <w:sz w:val="20"/>
                      <w:szCs w:val="20"/>
                      <w:lang w:val="en-GB"/>
                    </w:rPr>
                    <w:t>West Yorkshire, BD20 7DT</w:t>
                  </w:r>
                </w:p>
                <w:p>
                  <w:pPr>
                    <w:pStyle w:val="style29"/>
                    <w:rPr>
                      <w:rFonts w:ascii="Arial" w:cs="Arial" w:hAnsi="Arial"/>
                      <w:sz w:val="20"/>
                      <w:szCs w:val="20"/>
                      <w:lang w:val="en-GB"/>
                    </w:rPr>
                  </w:pPr>
                  <w:r>
                    <w:rPr>
                      <w:rFonts w:ascii="Arial" w:cs="Arial" w:hAnsi="Arial"/>
                      <w:sz w:val="20"/>
                      <w:szCs w:val="20"/>
                      <w:lang w:val="en-GB"/>
                    </w:rPr>
                    <w:t>United Kingdom</w:t>
                  </w:r>
                </w:p>
                <w:p>
                  <w:pPr>
                    <w:pStyle w:val="style29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 xml:space="preserve">           </w:t>
                  </w:r>
                </w:p>
                <w:p>
                  <w:pPr>
                    <w:pStyle w:val="style29"/>
                    <w:rPr/>
                  </w:pPr>
                  <w:r>
                    <w:rPr/>
                  </w:r>
                </w:p>
              </w:txbxContent>
            </v:textbox>
          </v:rect>
        </w:pict>
      </w:r>
      <w:r>
        <w:pict>
          <v:rect fillcolor="#FFFFFF" strokecolor="#000000" strokeweight="0pt" style="position:absolute;width:176.95pt;height:43.5pt;margin-top:-53.85pt;margin-left:243pt">
            <v:textbox inset="7.2pt,3.6pt,7.2pt,3.6pt">
              <w:txbxContent>
                <w:p>
                  <w:pPr>
                    <w:pStyle w:val="style25"/>
                    <w:jc w:val="right"/>
                    <w:rPr/>
                  </w:pPr>
                  <w:r>
                    <w:rPr/>
                    <w:drawing>
                      <wp:inline distB="0" distL="0" distR="0" distT="0">
                        <wp:extent cx="2044700" cy="508000"/>
                        <wp:effectExtent b="0" l="0" r="0" t="0"/>
                        <wp:docPr descr="VIAMED LOGO" id="0" name="Pictur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descr="VIAMED LOGO" id="0" name="Picture"/>
                                <pic:cNvPicPr>
                                  <a:picLocks noChangeArrowheads="1" noChangeAspect="1"/>
                                </pic:cNvPicPr>
                              </pic:nvPicPr>
                              <pic:blipFill>
                                <a:blip r:embed="rId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44700" cy="508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>
                  <w:pPr>
                    <w:pStyle w:val="style29"/>
                    <w:rPr/>
                  </w:pPr>
                  <w:r>
                    <w:rPr/>
                  </w:r>
                </w:p>
                <w:p>
                  <w:pPr>
                    <w:pStyle w:val="style29"/>
                    <w:rPr/>
                  </w:pPr>
                  <w:r>
                    <w:rPr/>
                  </w:r>
                </w:p>
              </w:txbxContent>
            </v:textbox>
          </v:rect>
        </w:pict>
      </w:r>
      <w:r>
        <w:pict>
          <v:rect fillcolor="#FFFFFF" strokecolor="#000000" strokeweight="0pt" style="position:absolute;width:486pt;height:80.15pt;margin-top:553.5pt;margin-left:-8.95pt">
            <v:textbox inset="7.2pt,3.6pt,7.2pt,3.6pt">
              <w:txbxContent>
                <w:p>
                  <w:pPr>
                    <w:pStyle w:val="style29"/>
                    <w:jc w:val="center"/>
                    <w:rPr/>
                  </w:pPr>
                  <w:r>
                    <w:rPr/>
                    <w:drawing>
                      <wp:inline distB="0" distL="0" distR="0" distT="0">
                        <wp:extent cx="819150" cy="819150"/>
                        <wp:effectExtent b="0" l="0" r="0" t="0"/>
                        <wp:docPr descr="storage temperature Flowsensors" id="1" name="Pictur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descr="storage temperature Flowsensors" id="1" name="Picture"/>
                                <pic:cNvPicPr>
                                  <a:picLocks noChangeArrowheads="1" noChangeAspect="1"/>
                                </pic:cNvPicPr>
                              </pic:nvPicPr>
                              <pic:blipFill>
                                <a:blip r:embed="rId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19150" cy="819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/>
                    <w:drawing>
                      <wp:inline distB="0" distL="0" distR="0" distT="0">
                        <wp:extent cx="825500" cy="765175"/>
                        <wp:effectExtent b="0" l="0" r="0" t="0"/>
                        <wp:docPr descr="Feuchtigkeit_symbol -Flowsensors" id="2" name="Pictur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descr="Feuchtigkeit_symbol -Flowsensors" id="2" name="Picture"/>
                                <pic:cNvPicPr>
                                  <a:picLocks noChangeArrowheads="1" noChangeAspect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25500" cy="7651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/>
                    <w:drawing>
                      <wp:inline distB="0" distL="0" distR="0" distT="0">
                        <wp:extent cx="508000" cy="735965"/>
                        <wp:effectExtent b="0" l="0" r="0" t="0"/>
                        <wp:docPr descr="Entsorgung" id="3" name="Pictur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descr="Entsorgung" id="3" name="Picture"/>
                                <pic:cNvPicPr>
                                  <a:picLocks noChangeArrowheads="1" noChangeAspect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08000" cy="7359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>
                  <w:pPr>
                    <w:pStyle w:val="style29"/>
                    <w:rPr/>
                  </w:pPr>
                  <w:r>
                    <w:rPr/>
                  </w:r>
                </w:p>
              </w:txbxContent>
            </v:textbox>
          </v:rect>
        </w:pict>
      </w:r>
      <w:r>
        <w:pict>
          <v:rect fillcolor="#FFFFFF" strokecolor="#000000" strokeweight="0pt" style="position:absolute;width:135pt;height:63pt;margin-top:621pt;margin-left:351pt">
            <v:textbox inset="7.2pt,3.6pt,7.2pt,3.6pt">
              <w:txbxContent>
                <w:p>
                  <w:pPr>
                    <w:pStyle w:val="style29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 xml:space="preserve">       </w:t>
                  </w:r>
                  <w:r>
                    <w:rPr>
                      <w:lang w:val="en-GB"/>
                    </w:rPr>
                    <w:drawing>
                      <wp:inline distB="0" distL="0" distR="0" distT="0">
                        <wp:extent cx="1529715" cy="552450"/>
                        <wp:effectExtent b="0" l="0" r="0" t="0"/>
                        <wp:docPr descr="VIAMED BODY NO" id="4" name="Pictur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descr="VIAMED BODY NO" id="4" name="Picture"/>
                                <pic:cNvPicPr>
                                  <a:picLocks noChangeArrowheads="1" noChangeAspect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9715" cy="5524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lang w:val="en-GB"/>
                    </w:rPr>
                    <w:t xml:space="preserve">    </w:t>
                  </w:r>
                </w:p>
                <w:p>
                  <w:pPr>
                    <w:pStyle w:val="style29"/>
                    <w:rPr/>
                  </w:pPr>
                  <w:r>
                    <w:rPr/>
                  </w:r>
                </w:p>
              </w:txbxContent>
            </v:textbox>
          </v:rect>
        </w:pict>
      </w:r>
    </w:p>
    <w:p>
      <w:pPr>
        <w:pStyle w:val="style0"/>
        <w:rPr/>
      </w:pPr>
      <w:r>
        <w:rPr/>
      </w:r>
    </w:p>
    <w:sectPr>
      <w:footerReference r:id="rId7" w:type="default"/>
      <w:type w:val="nextPage"/>
      <w:pgSz w:h="16838" w:w="11906"/>
      <w:pgMar w:bottom="1134" w:footer="708" w:gutter="0" w:header="0" w:left="1417" w:right="926" w:top="1417"/>
      <w:pgNumType w:fmt="decimal"/>
      <w:formProt w:val="false"/>
      <w:textDirection w:val="lrTb"/>
      <w:docGrid w:charSpace="0" w:linePitch="36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">
    <w:charset w:val="00"/>
    <w:family w:val="roman"/>
    <w:pitch w:val="variable"/>
  </w:font>
  <w:font w:name="Tahoma">
    <w:charset w:val="00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  <w:font w:name="Arial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26"/>
      <w:jc w:val="right"/>
      <w:rPr>
        <w:sz w:val="12"/>
        <w:szCs w:val="12"/>
        <w:lang w:val="en-GB"/>
      </w:rPr>
    </w:pPr>
    <w:r>
      <w:rPr>
        <w:sz w:val="12"/>
        <w:szCs w:val="12"/>
        <w:lang w:val="en-GB"/>
      </w:rPr>
      <w:t>Flowsensor A - User Instructions rev. 1.5 – 10/2013</w:t>
    </w:r>
  </w:p>
  <w:p>
    <w:pPr>
      <w:pStyle w:val="style26"/>
      <w:rPr>
        <w:lang w:val="en-GB"/>
      </w:rPr>
    </w:pPr>
    <w:r>
      <w:rPr>
        <w:lang w:val="en-GB"/>
      </w:rPr>
    </w:r>
  </w:p>
  <w:p>
    <w:pPr>
      <w:pStyle w:val="style26"/>
      <w:rPr>
        <w:lang w:val="en-GB"/>
      </w:rPr>
    </w:pPr>
    <w:r>
      <w:rPr>
        <w:lang w:val="en-GB"/>
      </w:rPr>
    </w:r>
  </w:p>
</w:ftr>
</file>

<file path=word/numbering.xml><?xml version="1.0" encoding="utf-8"?>
<w:numbering xmlns:o="urn:schemas-microsoft-com:office:office" xmlns:r="http://schemas.openxmlformats.org/officeDocument/2006/relationships" xmlns:v="urn:schemas-microsoft-com:vml" xmlns:w="http://schemas.openxmlformats.org/wordprocessingml/2006/main">
  <w:abstractNum w:abstractNumId="1">
    <w:lvl w:ilvl="0">
      <w:start w:val="1"/>
      <w:numFmt w:val="bullet"/>
      <w:lvlText w:val=""/>
      <w:lvlJc w:val="left"/>
      <w:pPr>
        <w:tabs>
          <w:tab w:pos="360" w:val="num"/>
        </w:tabs>
        <w:ind w:hanging="360" w:left="360"/>
      </w:pPr>
      <w:rPr>
        <w:rFonts w:ascii="Symbol" w:cs="Symbol" w:hAnsi="Symbol" w:hint="default"/>
      </w:rPr>
    </w:lvl>
    <w:lvl w:ilvl="1">
      <w:start w:val="1"/>
      <w:numFmt w:val="bullet"/>
      <w:lvlText w:val="o"/>
      <w:lvlJc w:val="left"/>
      <w:pPr>
        <w:tabs>
          <w:tab w:pos="1080" w:val="num"/>
        </w:tabs>
        <w:ind w:hanging="360" w:left="108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tabs>
          <w:tab w:pos="1800" w:val="num"/>
        </w:tabs>
        <w:ind w:hanging="360" w:left="1800"/>
      </w:pPr>
      <w:rPr>
        <w:rFonts w:ascii="Wingdings" w:cs="Wingdings" w:hAnsi="Wingdings" w:hint="default"/>
      </w:rPr>
    </w:lvl>
    <w:lvl w:ilvl="3">
      <w:start w:val="1"/>
      <w:numFmt w:val="bullet"/>
      <w:lvlText w:val=""/>
      <w:lvlJc w:val="left"/>
      <w:pPr>
        <w:tabs>
          <w:tab w:pos="2520" w:val="num"/>
        </w:tabs>
        <w:ind w:hanging="360" w:left="2520"/>
      </w:pPr>
      <w:rPr>
        <w:rFonts w:ascii="Symbol" w:cs="Symbol" w:hAnsi="Symbol" w:hint="default"/>
      </w:rPr>
    </w:lvl>
    <w:lvl w:ilvl="4">
      <w:start w:val="1"/>
      <w:numFmt w:val="bullet"/>
      <w:lvlText w:val="o"/>
      <w:lvlJc w:val="left"/>
      <w:pPr>
        <w:tabs>
          <w:tab w:pos="3240" w:val="num"/>
        </w:tabs>
        <w:ind w:hanging="360" w:left="324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tabs>
          <w:tab w:pos="3960" w:val="num"/>
        </w:tabs>
        <w:ind w:hanging="360" w:left="3960"/>
      </w:pPr>
      <w:rPr>
        <w:rFonts w:ascii="Wingdings" w:cs="Wingdings" w:hAnsi="Wingdings" w:hint="default"/>
      </w:rPr>
    </w:lvl>
    <w:lvl w:ilvl="6">
      <w:start w:val="1"/>
      <w:numFmt w:val="bullet"/>
      <w:lvlText w:val=""/>
      <w:lvlJc w:val="left"/>
      <w:pPr>
        <w:tabs>
          <w:tab w:pos="4680" w:val="num"/>
        </w:tabs>
        <w:ind w:hanging="360" w:left="4680"/>
      </w:pPr>
      <w:rPr>
        <w:rFonts w:ascii="Symbol" w:cs="Symbol" w:hAnsi="Symbol" w:hint="default"/>
      </w:rPr>
    </w:lvl>
    <w:lvl w:ilvl="7">
      <w:start w:val="1"/>
      <w:numFmt w:val="bullet"/>
      <w:lvlText w:val="o"/>
      <w:lvlJc w:val="left"/>
      <w:pPr>
        <w:tabs>
          <w:tab w:pos="5400" w:val="num"/>
        </w:tabs>
        <w:ind w:hanging="360" w:left="540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tabs>
          <w:tab w:pos="6120" w:val="num"/>
        </w:tabs>
        <w:ind w:hanging="360" w:left="6120"/>
      </w:pPr>
      <w:rPr>
        <w:rFonts w:ascii="Wingdings" w:cs="Wingdings" w:hAnsi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pos="360" w:val="num"/>
        </w:tabs>
        <w:ind w:hanging="360" w:left="360"/>
      </w:pPr>
      <w:rPr>
        <w:rFonts w:ascii="Symbol" w:cs="Symbol" w:hAnsi="Symbol" w:hint="default"/>
      </w:rPr>
    </w:lvl>
    <w:lvl w:ilvl="1">
      <w:start w:val="1"/>
      <w:numFmt w:val="bullet"/>
      <w:lvlText w:val="o"/>
      <w:lvlJc w:val="left"/>
      <w:pPr>
        <w:tabs>
          <w:tab w:pos="1080" w:val="num"/>
        </w:tabs>
        <w:ind w:hanging="360" w:left="108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tabs>
          <w:tab w:pos="1800" w:val="num"/>
        </w:tabs>
        <w:ind w:hanging="360" w:left="1800"/>
      </w:pPr>
      <w:rPr>
        <w:rFonts w:ascii="Wingdings" w:cs="Wingdings" w:hAnsi="Wingdings" w:hint="default"/>
      </w:rPr>
    </w:lvl>
    <w:lvl w:ilvl="3">
      <w:start w:val="1"/>
      <w:numFmt w:val="bullet"/>
      <w:lvlText w:val=""/>
      <w:lvlJc w:val="left"/>
      <w:pPr>
        <w:tabs>
          <w:tab w:pos="2520" w:val="num"/>
        </w:tabs>
        <w:ind w:hanging="360" w:left="2520"/>
      </w:pPr>
      <w:rPr>
        <w:rFonts w:ascii="Symbol" w:cs="Symbol" w:hAnsi="Symbol" w:hint="default"/>
      </w:rPr>
    </w:lvl>
    <w:lvl w:ilvl="4">
      <w:start w:val="1"/>
      <w:numFmt w:val="bullet"/>
      <w:lvlText w:val="o"/>
      <w:lvlJc w:val="left"/>
      <w:pPr>
        <w:tabs>
          <w:tab w:pos="3240" w:val="num"/>
        </w:tabs>
        <w:ind w:hanging="360" w:left="324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tabs>
          <w:tab w:pos="3960" w:val="num"/>
        </w:tabs>
        <w:ind w:hanging="360" w:left="3960"/>
      </w:pPr>
      <w:rPr>
        <w:rFonts w:ascii="Wingdings" w:cs="Wingdings" w:hAnsi="Wingdings" w:hint="default"/>
      </w:rPr>
    </w:lvl>
    <w:lvl w:ilvl="6">
      <w:start w:val="1"/>
      <w:numFmt w:val="bullet"/>
      <w:lvlText w:val=""/>
      <w:lvlJc w:val="left"/>
      <w:pPr>
        <w:tabs>
          <w:tab w:pos="4680" w:val="num"/>
        </w:tabs>
        <w:ind w:hanging="360" w:left="4680"/>
      </w:pPr>
      <w:rPr>
        <w:rFonts w:ascii="Symbol" w:cs="Symbol" w:hAnsi="Symbol" w:hint="default"/>
      </w:rPr>
    </w:lvl>
    <w:lvl w:ilvl="7">
      <w:start w:val="1"/>
      <w:numFmt w:val="bullet"/>
      <w:lvlText w:val="o"/>
      <w:lvlJc w:val="left"/>
      <w:pPr>
        <w:tabs>
          <w:tab w:pos="5400" w:val="num"/>
        </w:tabs>
        <w:ind w:hanging="360" w:left="540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tabs>
          <w:tab w:pos="6120" w:val="num"/>
        </w:tabs>
        <w:ind w:hanging="360" w:left="6120"/>
      </w:pPr>
      <w:rPr>
        <w:rFonts w:ascii="Wingdings" w:cs="Wingdings" w:hAnsi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pos="360" w:val="num"/>
        </w:tabs>
        <w:ind w:hanging="360" w:left="360"/>
      </w:pPr>
      <w:rPr>
        <w:rFonts w:ascii="Symbol" w:cs="Symbol" w:hAnsi="Symbol" w:hint="default"/>
      </w:rPr>
    </w:lvl>
    <w:lvl w:ilvl="1">
      <w:start w:val="1"/>
      <w:numFmt w:val="bullet"/>
      <w:lvlText w:val="o"/>
      <w:lvlJc w:val="left"/>
      <w:pPr>
        <w:tabs>
          <w:tab w:pos="1080" w:val="num"/>
        </w:tabs>
        <w:ind w:hanging="360" w:left="108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tabs>
          <w:tab w:pos="1800" w:val="num"/>
        </w:tabs>
        <w:ind w:hanging="360" w:left="1800"/>
      </w:pPr>
      <w:rPr>
        <w:rFonts w:ascii="Wingdings" w:cs="Wingdings" w:hAnsi="Wingdings" w:hint="default"/>
      </w:rPr>
    </w:lvl>
    <w:lvl w:ilvl="3">
      <w:start w:val="1"/>
      <w:numFmt w:val="bullet"/>
      <w:lvlText w:val=""/>
      <w:lvlJc w:val="left"/>
      <w:pPr>
        <w:tabs>
          <w:tab w:pos="2520" w:val="num"/>
        </w:tabs>
        <w:ind w:hanging="360" w:left="2520"/>
      </w:pPr>
      <w:rPr>
        <w:rFonts w:ascii="Symbol" w:cs="Symbol" w:hAnsi="Symbol" w:hint="default"/>
      </w:rPr>
    </w:lvl>
    <w:lvl w:ilvl="4">
      <w:start w:val="1"/>
      <w:numFmt w:val="bullet"/>
      <w:lvlText w:val="o"/>
      <w:lvlJc w:val="left"/>
      <w:pPr>
        <w:tabs>
          <w:tab w:pos="3240" w:val="num"/>
        </w:tabs>
        <w:ind w:hanging="360" w:left="324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tabs>
          <w:tab w:pos="3960" w:val="num"/>
        </w:tabs>
        <w:ind w:hanging="360" w:left="3960"/>
      </w:pPr>
      <w:rPr>
        <w:rFonts w:ascii="Wingdings" w:cs="Wingdings" w:hAnsi="Wingdings" w:hint="default"/>
      </w:rPr>
    </w:lvl>
    <w:lvl w:ilvl="6">
      <w:start w:val="1"/>
      <w:numFmt w:val="bullet"/>
      <w:lvlText w:val=""/>
      <w:lvlJc w:val="left"/>
      <w:pPr>
        <w:tabs>
          <w:tab w:pos="4680" w:val="num"/>
        </w:tabs>
        <w:ind w:hanging="360" w:left="4680"/>
      </w:pPr>
      <w:rPr>
        <w:rFonts w:ascii="Symbol" w:cs="Symbol" w:hAnsi="Symbol" w:hint="default"/>
      </w:rPr>
    </w:lvl>
    <w:lvl w:ilvl="7">
      <w:start w:val="1"/>
      <w:numFmt w:val="bullet"/>
      <w:lvlText w:val="o"/>
      <w:lvlJc w:val="left"/>
      <w:pPr>
        <w:tabs>
          <w:tab w:pos="5400" w:val="num"/>
        </w:tabs>
        <w:ind w:hanging="360" w:left="540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tabs>
          <w:tab w:pos="6120" w:val="num"/>
        </w:tabs>
        <w:ind w:hanging="360" w:left="6120"/>
      </w:pPr>
      <w:rPr>
        <w:rFonts w:ascii="Wingdings" w:cs="Wingdings" w:hAnsi="Wingdings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pos="720" w:val="num"/>
        </w:tabs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ascii="Wingdings" w:cs="Wingdings" w:hAnsi="Wingdings" w:hint="default"/>
      </w:rPr>
    </w:lvl>
    <w:lvl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ascii="Symbol" w:cs="Symbol" w:hAnsi="Symbol" w:hint="default"/>
      </w:rPr>
    </w:lvl>
    <w:lvl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ascii="Wingdings" w:cs="Wingdings" w:hAnsi="Wingdings" w:hint="default"/>
      </w:rPr>
    </w:lvl>
    <w:lvl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ascii="Symbol" w:cs="Symbol" w:hAnsi="Symbol" w:hint="default"/>
      </w:rPr>
    </w:lvl>
    <w:lvl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ascii="Wingdings" w:cs="Wingdings" w:hAnsi="Wingdings" w:hint="default"/>
      </w:rPr>
    </w:lvl>
  </w:abstractNum>
  <w:abstractNum w:abstractNumId="5">
    <w:lvl w:ilvl="0">
      <w:start w:val="1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ascii="Arial" w:cs="Arial" w:hAnsi="Arial" w:hint="default"/>
      </w:rPr>
    </w:lvl>
    <w:lvl w:ilvl="1">
      <w:start w:val="1"/>
      <w:numFmt w:val="bullet"/>
      <w:lvlText w:val=""/>
      <w:lvlJc w:val="left"/>
      <w:pPr>
        <w:tabs>
          <w:tab w:pos="1440" w:val="num"/>
        </w:tabs>
        <w:ind w:hanging="360" w:left="1440"/>
      </w:pPr>
      <w:rPr>
        <w:rFonts w:ascii="Symbol" w:cs="Symbol" w:hAnsi="Symbol" w:hint="default"/>
      </w:rPr>
    </w:lvl>
    <w:lvl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ascii="Wingdings" w:cs="Wingdings" w:hAnsi="Wingdings" w:hint="default"/>
      </w:rPr>
    </w:lvl>
    <w:lvl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ascii="Symbol" w:cs="Symbol" w:hAnsi="Symbol" w:hint="default"/>
      </w:rPr>
    </w:lvl>
    <w:lvl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ascii="Wingdings" w:cs="Wingdings" w:hAnsi="Wingdings" w:hint="default"/>
      </w:rPr>
    </w:lvl>
    <w:lvl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ascii="Symbol" w:cs="Symbol" w:hAnsi="Symbol" w:hint="default"/>
      </w:rPr>
    </w:lvl>
    <w:lvl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ascii="Wingdings" w:cs="Wingdings" w:hAnsi="Wingdings" w:hint="default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pos="360" w:val="num"/>
        </w:tabs>
        <w:ind w:hanging="360" w:left="360"/>
      </w:pPr>
      <w:rPr>
        <w:rFonts w:ascii="Symbol" w:cs="Symbol" w:hAnsi="Symbol" w:hint="default"/>
      </w:rPr>
    </w:lvl>
    <w:lvl w:ilvl="1">
      <w:start w:val="1"/>
      <w:numFmt w:val="bullet"/>
      <w:lvlText w:val="o"/>
      <w:lvlJc w:val="left"/>
      <w:pPr>
        <w:tabs>
          <w:tab w:pos="1080" w:val="num"/>
        </w:tabs>
        <w:ind w:hanging="360" w:left="108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tabs>
          <w:tab w:pos="1800" w:val="num"/>
        </w:tabs>
        <w:ind w:hanging="360" w:left="1800"/>
      </w:pPr>
      <w:rPr>
        <w:rFonts w:ascii="Wingdings" w:cs="Wingdings" w:hAnsi="Wingdings" w:hint="default"/>
      </w:rPr>
    </w:lvl>
    <w:lvl w:ilvl="3">
      <w:start w:val="1"/>
      <w:numFmt w:val="bullet"/>
      <w:lvlText w:val=""/>
      <w:lvlJc w:val="left"/>
      <w:pPr>
        <w:tabs>
          <w:tab w:pos="2520" w:val="num"/>
        </w:tabs>
        <w:ind w:hanging="360" w:left="2520"/>
      </w:pPr>
      <w:rPr>
        <w:rFonts w:ascii="Symbol" w:cs="Symbol" w:hAnsi="Symbol" w:hint="default"/>
      </w:rPr>
    </w:lvl>
    <w:lvl w:ilvl="4">
      <w:start w:val="1"/>
      <w:numFmt w:val="bullet"/>
      <w:lvlText w:val="o"/>
      <w:lvlJc w:val="left"/>
      <w:pPr>
        <w:tabs>
          <w:tab w:pos="3240" w:val="num"/>
        </w:tabs>
        <w:ind w:hanging="360" w:left="324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tabs>
          <w:tab w:pos="3960" w:val="num"/>
        </w:tabs>
        <w:ind w:hanging="360" w:left="3960"/>
      </w:pPr>
      <w:rPr>
        <w:rFonts w:ascii="Wingdings" w:cs="Wingdings" w:hAnsi="Wingdings" w:hint="default"/>
      </w:rPr>
    </w:lvl>
    <w:lvl w:ilvl="6">
      <w:start w:val="1"/>
      <w:numFmt w:val="bullet"/>
      <w:lvlText w:val=""/>
      <w:lvlJc w:val="left"/>
      <w:pPr>
        <w:tabs>
          <w:tab w:pos="4680" w:val="num"/>
        </w:tabs>
        <w:ind w:hanging="360" w:left="4680"/>
      </w:pPr>
      <w:rPr>
        <w:rFonts w:ascii="Symbol" w:cs="Symbol" w:hAnsi="Symbol" w:hint="default"/>
      </w:rPr>
    </w:lvl>
    <w:lvl w:ilvl="7">
      <w:start w:val="1"/>
      <w:numFmt w:val="bullet"/>
      <w:lvlText w:val="o"/>
      <w:lvlJc w:val="left"/>
      <w:pPr>
        <w:tabs>
          <w:tab w:pos="5400" w:val="num"/>
        </w:tabs>
        <w:ind w:hanging="360" w:left="540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tabs>
          <w:tab w:pos="6120" w:val="num"/>
        </w:tabs>
        <w:ind w:hanging="360" w:left="6120"/>
      </w:pPr>
      <w:rPr>
        <w:rFonts w:ascii="Wingdings" w:cs="Wingdings" w:hAnsi="Wingdings" w:hint="default"/>
      </w:rPr>
    </w:lvl>
  </w:abstractNum>
  <w:abstractNum w:abstractNumId="7">
    <w:lvl w:ilvl="0">
      <w:start w:val="1"/>
      <w:numFmt w:val="bullet"/>
      <w:lvlText w:val=""/>
      <w:lvlJc w:val="left"/>
      <w:pPr>
        <w:tabs>
          <w:tab w:pos="360" w:val="num"/>
        </w:tabs>
        <w:ind w:hanging="360" w:left="360"/>
      </w:pPr>
      <w:rPr>
        <w:rFonts w:ascii="Symbol" w:cs="Symbol" w:hAnsi="Symbol" w:hint="default"/>
      </w:rPr>
    </w:lvl>
    <w:lvl w:ilvl="1">
      <w:start w:val="1"/>
      <w:numFmt w:val="bullet"/>
      <w:lvlText w:val="o"/>
      <w:lvlJc w:val="left"/>
      <w:pPr>
        <w:tabs>
          <w:tab w:pos="1080" w:val="num"/>
        </w:tabs>
        <w:ind w:hanging="360" w:left="108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tabs>
          <w:tab w:pos="1800" w:val="num"/>
        </w:tabs>
        <w:ind w:hanging="360" w:left="1800"/>
      </w:pPr>
      <w:rPr>
        <w:rFonts w:ascii="Wingdings" w:cs="Wingdings" w:hAnsi="Wingdings" w:hint="default"/>
      </w:rPr>
    </w:lvl>
    <w:lvl w:ilvl="3">
      <w:start w:val="1"/>
      <w:numFmt w:val="bullet"/>
      <w:lvlText w:val=""/>
      <w:lvlJc w:val="left"/>
      <w:pPr>
        <w:tabs>
          <w:tab w:pos="2520" w:val="num"/>
        </w:tabs>
        <w:ind w:hanging="360" w:left="2520"/>
      </w:pPr>
      <w:rPr>
        <w:rFonts w:ascii="Symbol" w:cs="Symbol" w:hAnsi="Symbol" w:hint="default"/>
      </w:rPr>
    </w:lvl>
    <w:lvl w:ilvl="4">
      <w:start w:val="1"/>
      <w:numFmt w:val="bullet"/>
      <w:lvlText w:val="o"/>
      <w:lvlJc w:val="left"/>
      <w:pPr>
        <w:tabs>
          <w:tab w:pos="3240" w:val="num"/>
        </w:tabs>
        <w:ind w:hanging="360" w:left="324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tabs>
          <w:tab w:pos="3960" w:val="num"/>
        </w:tabs>
        <w:ind w:hanging="360" w:left="3960"/>
      </w:pPr>
      <w:rPr>
        <w:rFonts w:ascii="Wingdings" w:cs="Wingdings" w:hAnsi="Wingdings" w:hint="default"/>
      </w:rPr>
    </w:lvl>
    <w:lvl w:ilvl="6">
      <w:start w:val="1"/>
      <w:numFmt w:val="bullet"/>
      <w:lvlText w:val=""/>
      <w:lvlJc w:val="left"/>
      <w:pPr>
        <w:tabs>
          <w:tab w:pos="4680" w:val="num"/>
        </w:tabs>
        <w:ind w:hanging="360" w:left="4680"/>
      </w:pPr>
      <w:rPr>
        <w:rFonts w:ascii="Symbol" w:cs="Symbol" w:hAnsi="Symbol" w:hint="default"/>
      </w:rPr>
    </w:lvl>
    <w:lvl w:ilvl="7">
      <w:start w:val="1"/>
      <w:numFmt w:val="bullet"/>
      <w:lvlText w:val="o"/>
      <w:lvlJc w:val="left"/>
      <w:pPr>
        <w:tabs>
          <w:tab w:pos="5400" w:val="num"/>
        </w:tabs>
        <w:ind w:hanging="360" w:left="540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tabs>
          <w:tab w:pos="6120" w:val="num"/>
        </w:tabs>
        <w:ind w:hanging="360" w:left="6120"/>
      </w:pPr>
      <w:rPr>
        <w:rFonts w:ascii="Wingdings" w:cs="Wingdings" w:hAnsi="Wingdings" w:hint="default"/>
      </w:rPr>
    </w:lvl>
  </w:abstractNum>
  <w:abstractNum w:abstractNumId="8">
    <w:lvl w:ilvl="0">
      <w:start w:val="1"/>
      <w:numFmt w:val="bullet"/>
      <w:lvlText w:val=""/>
      <w:lvlJc w:val="left"/>
      <w:pPr>
        <w:tabs>
          <w:tab w:pos="360" w:val="num"/>
        </w:tabs>
        <w:ind w:hanging="360" w:left="360"/>
      </w:pPr>
      <w:rPr>
        <w:rFonts w:ascii="Symbol" w:cs="Symbol" w:hAnsi="Symbol" w:hint="default"/>
      </w:rPr>
    </w:lvl>
    <w:lvl w:ilvl="1">
      <w:start w:val="1"/>
      <w:numFmt w:val="bullet"/>
      <w:lvlText w:val="o"/>
      <w:lvlJc w:val="left"/>
      <w:pPr>
        <w:tabs>
          <w:tab w:pos="1080" w:val="num"/>
        </w:tabs>
        <w:ind w:hanging="360" w:left="108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tabs>
          <w:tab w:pos="1800" w:val="num"/>
        </w:tabs>
        <w:ind w:hanging="360" w:left="1800"/>
      </w:pPr>
      <w:rPr>
        <w:rFonts w:ascii="Wingdings" w:cs="Wingdings" w:hAnsi="Wingdings" w:hint="default"/>
      </w:rPr>
    </w:lvl>
    <w:lvl w:ilvl="3">
      <w:start w:val="1"/>
      <w:numFmt w:val="bullet"/>
      <w:lvlText w:val=""/>
      <w:lvlJc w:val="left"/>
      <w:pPr>
        <w:tabs>
          <w:tab w:pos="2520" w:val="num"/>
        </w:tabs>
        <w:ind w:hanging="360" w:left="2520"/>
      </w:pPr>
      <w:rPr>
        <w:rFonts w:ascii="Symbol" w:cs="Symbol" w:hAnsi="Symbol" w:hint="default"/>
      </w:rPr>
    </w:lvl>
    <w:lvl w:ilvl="4">
      <w:start w:val="1"/>
      <w:numFmt w:val="bullet"/>
      <w:lvlText w:val="o"/>
      <w:lvlJc w:val="left"/>
      <w:pPr>
        <w:tabs>
          <w:tab w:pos="3240" w:val="num"/>
        </w:tabs>
        <w:ind w:hanging="360" w:left="324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tabs>
          <w:tab w:pos="3960" w:val="num"/>
        </w:tabs>
        <w:ind w:hanging="360" w:left="3960"/>
      </w:pPr>
      <w:rPr>
        <w:rFonts w:ascii="Wingdings" w:cs="Wingdings" w:hAnsi="Wingdings" w:hint="default"/>
      </w:rPr>
    </w:lvl>
    <w:lvl w:ilvl="6">
      <w:start w:val="1"/>
      <w:numFmt w:val="bullet"/>
      <w:lvlText w:val=""/>
      <w:lvlJc w:val="left"/>
      <w:pPr>
        <w:tabs>
          <w:tab w:pos="4680" w:val="num"/>
        </w:tabs>
        <w:ind w:hanging="360" w:left="4680"/>
      </w:pPr>
      <w:rPr>
        <w:rFonts w:ascii="Symbol" w:cs="Symbol" w:hAnsi="Symbol" w:hint="default"/>
      </w:rPr>
    </w:lvl>
    <w:lvl w:ilvl="7">
      <w:start w:val="1"/>
      <w:numFmt w:val="bullet"/>
      <w:lvlText w:val="o"/>
      <w:lvlJc w:val="left"/>
      <w:pPr>
        <w:tabs>
          <w:tab w:pos="5400" w:val="num"/>
        </w:tabs>
        <w:ind w:hanging="360" w:left="540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tabs>
          <w:tab w:pos="6120" w:val="num"/>
        </w:tabs>
        <w:ind w:hanging="360" w:left="6120"/>
      </w:pPr>
      <w:rPr>
        <w:rFonts w:ascii="Wingdings" w:cs="Wingdings" w:hAnsi="Wingdings" w:hint="default"/>
      </w:rPr>
    </w:lvl>
  </w:abstractNum>
  <w:abstractNum w:abstractNumId="9">
    <w:lvl w:ilvl="0">
      <w:start w:val="1"/>
      <w:numFmt w:val="bullet"/>
      <w:lvlText w:val="-"/>
      <w:lvlJc w:val="left"/>
      <w:pPr>
        <w:ind w:hanging="360" w:left="720"/>
      </w:pPr>
      <w:rPr>
        <w:rFonts w:ascii="Arial" w:cs="Arial" w:hAnsi="Aria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cs="Wingdings" w:hAns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cs="Symbol" w:hAns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cs="Wingdings" w:hAns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cs="Symbol" w:hAns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cs="Wingdings" w:hAnsi="Wingdings" w:hint="default"/>
      </w:rPr>
    </w:lvl>
  </w:abstractNum>
  <w:abstractNum w:abstractNumId="10">
    <w:lvl w:ilvl="0">
      <w:start w:val="1"/>
      <w:numFmt w:val="none"/>
      <w:suff w:val="nothing"/>
      <w:lvlText w:val=""/>
      <w:lvlJc w:val="left"/>
      <w:pPr>
        <w:tabs>
          <w:tab w:pos="432" w:val="num"/>
        </w:tabs>
        <w:ind w:hanging="432" w:left="432"/>
      </w:pPr>
    </w:lvl>
    <w:lvl w:ilvl="1">
      <w:start w:val="1"/>
      <w:numFmt w:val="none"/>
      <w:suff w:val="nothing"/>
      <w:lvlText w:val=""/>
      <w:lvlJc w:val="left"/>
      <w:pPr>
        <w:tabs>
          <w:tab w:pos="576" w:val="num"/>
        </w:tabs>
        <w:ind w:hanging="576" w:left="576"/>
      </w:pPr>
    </w:lvl>
    <w:lvl w:ilvl="2">
      <w:start w:val="1"/>
      <w:numFmt w:val="none"/>
      <w:suff w:val="nothing"/>
      <w:lvlText w:val=""/>
      <w:lvlJc w:val="left"/>
      <w:pPr>
        <w:tabs>
          <w:tab w:pos="720" w:val="num"/>
        </w:tabs>
        <w:ind w:hanging="720" w:left="720"/>
      </w:pPr>
    </w:lvl>
    <w:lvl w:ilvl="3">
      <w:start w:val="1"/>
      <w:numFmt w:val="none"/>
      <w:suff w:val="nothing"/>
      <w:lvlText w:val=""/>
      <w:lvlJc w:val="left"/>
      <w:pPr>
        <w:tabs>
          <w:tab w:pos="864" w:val="num"/>
        </w:tabs>
        <w:ind w:hanging="864" w:left="864"/>
      </w:pPr>
    </w:lvl>
    <w:lvl w:ilvl="4">
      <w:start w:val="1"/>
      <w:numFmt w:val="none"/>
      <w:suff w:val="nothing"/>
      <w:lvlText w:val=""/>
      <w:lvlJc w:val="left"/>
      <w:pPr>
        <w:tabs>
          <w:tab w:pos="1008" w:val="num"/>
        </w:tabs>
        <w:ind w:hanging="1008" w:left="1008"/>
      </w:pPr>
    </w:lvl>
    <w:lvl w:ilvl="5">
      <w:start w:val="1"/>
      <w:numFmt w:val="none"/>
      <w:suff w:val="nothing"/>
      <w:lvlText w:val=""/>
      <w:lvlJc w:val="left"/>
      <w:pPr>
        <w:tabs>
          <w:tab w:pos="1152" w:val="num"/>
        </w:tabs>
        <w:ind w:hanging="1152" w:left="1152"/>
      </w:pPr>
    </w:lvl>
    <w:lvl w:ilvl="6">
      <w:start w:val="1"/>
      <w:numFmt w:val="none"/>
      <w:suff w:val="nothing"/>
      <w:lvlText w:val=""/>
      <w:lvlJc w:val="left"/>
      <w:pPr>
        <w:tabs>
          <w:tab w:pos="1296" w:val="num"/>
        </w:tabs>
        <w:ind w:hanging="1296" w:left="1296"/>
      </w:pPr>
    </w:lvl>
    <w:lvl w:ilvl="7">
      <w:start w:val="1"/>
      <w:numFmt w:val="none"/>
      <w:suff w:val="nothing"/>
      <w:lvlText w:val=""/>
      <w:lvlJc w:val="left"/>
      <w:pPr>
        <w:tabs>
          <w:tab w:pos="1440" w:val="num"/>
        </w:tabs>
        <w:ind w:hanging="1440" w:left="1440"/>
      </w:pPr>
    </w:lvl>
    <w:lvl w:ilvl="8">
      <w:start w:val="1"/>
      <w:numFmt w:val="none"/>
      <w:suff w:val="nothing"/>
      <w:lvlText w:val=""/>
      <w:lvlJc w:val="left"/>
      <w:pPr>
        <w:tabs>
          <w:tab w:pos="1584" w:val="num"/>
        </w:tabs>
        <w:ind w:hanging="1584" w:left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w="http://schemas.openxmlformats.org/wordprocessingml/2006/main">
  <w:zoom w:percent="75"/>
  <w:embedSystemFonts/>
  <w:defaultTabStop w:val="708"/>
</w:settings>
</file>

<file path=word/styles.xml><?xml version="1.0" encoding="utf-8"?>
<w:styles xmlns:w="http://schemas.openxmlformats.org/wordprocessingml/2006/main">
  <w:style w:styleId="style0" w:type="paragraph">
    <w:name w:val="Normal"/>
    <w:next w:val="style0"/>
    <w:pPr>
      <w:widowControl/>
      <w:suppressAutoHyphens w:val="true"/>
    </w:pPr>
    <w:rPr>
      <w:rFonts w:ascii="Times New Roman" w:cs="Times New Roman" w:eastAsia="Times New Roman" w:hAnsi="Times New Roman"/>
      <w:color w:val="auto"/>
      <w:sz w:val="24"/>
      <w:szCs w:val="24"/>
      <w:lang w:bidi="ar-SA" w:eastAsia="de-DE" w:val="de-DE"/>
    </w:rPr>
  </w:style>
  <w:style w:styleId="style1" w:type="paragraph">
    <w:name w:val="Heading 1"/>
    <w:basedOn w:val="style0"/>
    <w:next w:val="style1"/>
    <w:pPr>
      <w:keepNext/>
    </w:pPr>
    <w:rPr>
      <w:rFonts w:ascii="Arial" w:cs="Arial" w:hAnsi="Arial"/>
      <w:b/>
      <w:sz w:val="16"/>
      <w:lang w:val="en-GB"/>
    </w:rPr>
  </w:style>
  <w:style w:styleId="style15" w:type="character">
    <w:name w:val="Default Paragraph Font"/>
    <w:next w:val="style15"/>
    <w:rPr/>
  </w:style>
  <w:style w:styleId="style16" w:type="character">
    <w:name w:val="long_text"/>
    <w:basedOn w:val="style15"/>
    <w:next w:val="style16"/>
    <w:rPr/>
  </w:style>
  <w:style w:styleId="style17" w:type="character">
    <w:name w:val="Sprechblasentext Zchn"/>
    <w:basedOn w:val="style15"/>
    <w:next w:val="style17"/>
    <w:rPr>
      <w:rFonts w:ascii="Tahoma" w:cs="Tahoma" w:hAnsi="Tahoma"/>
      <w:sz w:val="16"/>
      <w:szCs w:val="16"/>
    </w:rPr>
  </w:style>
  <w:style w:styleId="style18" w:type="character">
    <w:name w:val="ListLabel 1"/>
    <w:next w:val="style18"/>
    <w:rPr>
      <w:rFonts w:cs="Courier New"/>
    </w:rPr>
  </w:style>
  <w:style w:styleId="style19" w:type="character">
    <w:name w:val="ListLabel 2"/>
    <w:next w:val="style19"/>
    <w:rPr>
      <w:rFonts w:cs="Arial" w:eastAsia="Times New Roman"/>
    </w:rPr>
  </w:style>
  <w:style w:styleId="style20" w:type="paragraph">
    <w:name w:val="Heading"/>
    <w:basedOn w:val="style0"/>
    <w:next w:val="style21"/>
    <w:pPr>
      <w:keepNext/>
      <w:spacing w:after="120" w:before="240"/>
      <w:contextualSpacing w:val="false"/>
    </w:pPr>
    <w:rPr>
      <w:rFonts w:ascii="Arial" w:cs="Mangal" w:eastAsia="Microsoft YaHei" w:hAnsi="Arial"/>
      <w:sz w:val="28"/>
      <w:szCs w:val="28"/>
    </w:rPr>
  </w:style>
  <w:style w:styleId="style21" w:type="paragraph">
    <w:name w:val="Text Body"/>
    <w:basedOn w:val="style0"/>
    <w:next w:val="style21"/>
    <w:pPr/>
    <w:rPr>
      <w:rFonts w:ascii="Arial" w:cs="Arial" w:hAnsi="Arial"/>
      <w:sz w:val="16"/>
      <w:lang w:val="en-GB"/>
    </w:rPr>
  </w:style>
  <w:style w:styleId="style22" w:type="paragraph">
    <w:name w:val="List"/>
    <w:basedOn w:val="style21"/>
    <w:next w:val="style22"/>
    <w:pPr/>
    <w:rPr>
      <w:rFonts w:cs="Mangal"/>
    </w:rPr>
  </w:style>
  <w:style w:styleId="style23" w:type="paragraph">
    <w:name w:val="Caption"/>
    <w:basedOn w:val="style0"/>
    <w:next w:val="style23"/>
    <w:pPr>
      <w:suppressLineNumbers/>
      <w:spacing w:after="120" w:before="120"/>
      <w:contextualSpacing w:val="false"/>
    </w:pPr>
    <w:rPr>
      <w:rFonts w:cs="Mangal"/>
      <w:i/>
      <w:iCs/>
      <w:sz w:val="24"/>
      <w:szCs w:val="24"/>
    </w:rPr>
  </w:style>
  <w:style w:styleId="style24" w:type="paragraph">
    <w:name w:val="Index"/>
    <w:basedOn w:val="style0"/>
    <w:next w:val="style24"/>
    <w:pPr>
      <w:suppressLineNumbers/>
    </w:pPr>
    <w:rPr>
      <w:rFonts w:cs="Mangal"/>
    </w:rPr>
  </w:style>
  <w:style w:styleId="style25" w:type="paragraph">
    <w:name w:val="Header"/>
    <w:basedOn w:val="style0"/>
    <w:next w:val="style25"/>
    <w:pPr>
      <w:tabs>
        <w:tab w:leader="none" w:pos="4536" w:val="center"/>
        <w:tab w:leader="none" w:pos="9072" w:val="right"/>
      </w:tabs>
    </w:pPr>
    <w:rPr/>
  </w:style>
  <w:style w:styleId="style26" w:type="paragraph">
    <w:name w:val="Footer"/>
    <w:basedOn w:val="style0"/>
    <w:next w:val="style26"/>
    <w:pPr>
      <w:tabs>
        <w:tab w:leader="none" w:pos="4536" w:val="center"/>
        <w:tab w:leader="none" w:pos="9072" w:val="right"/>
      </w:tabs>
    </w:pPr>
    <w:rPr/>
  </w:style>
  <w:style w:styleId="style27" w:type="paragraph">
    <w:name w:val="Balloon Text"/>
    <w:basedOn w:val="style0"/>
    <w:next w:val="style27"/>
    <w:pPr/>
    <w:rPr>
      <w:rFonts w:ascii="Tahoma" w:cs="Tahoma" w:hAnsi="Tahoma"/>
      <w:sz w:val="16"/>
      <w:szCs w:val="16"/>
    </w:rPr>
  </w:style>
  <w:style w:styleId="style28" w:type="paragraph">
    <w:name w:val="List Paragraph"/>
    <w:basedOn w:val="style0"/>
    <w:next w:val="style28"/>
    <w:pPr>
      <w:spacing w:after="0" w:before="0"/>
      <w:ind w:hanging="0" w:left="720" w:right="0"/>
      <w:contextualSpacing/>
    </w:pPr>
    <w:rPr/>
  </w:style>
  <w:style w:styleId="style29" w:type="paragraph">
    <w:name w:val="Frame Contents"/>
    <w:basedOn w:val="style0"/>
    <w:next w:val="style29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image" Target="media/image5.png"/><Relationship Id="rId7" Type="http://schemas.openxmlformats.org/officeDocument/2006/relationships/footer" Target="footer1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2013-10-08T11:49:00Z</dcterms:created>
  <dc:creator>Timo Balcewicz</dc:creator>
  <cp:lastModifiedBy>Nedyalko Radev</cp:lastModifiedBy>
  <cp:lastPrinted>2013-10-08T10:02:00Z</cp:lastPrinted>
  <dcterms:modified xsi:type="dcterms:W3CDTF">2013-10-08T11:54:00Z</dcterms:modified>
  <cp:revision>3</cp:revision>
  <dc:title>SpiroTrue A</dc:title>
</cp:coreProperties>
</file>